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FEC7D" w14:textId="42805DF4"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PR</w:t>
      </w:r>
      <w:r>
        <w:rPr>
          <w:rFonts w:ascii="Bookman Old Style" w:hAnsi="Bookman Old Style"/>
          <w:b/>
          <w:sz w:val="20"/>
          <w:szCs w:val="20"/>
        </w:rPr>
        <w:t>É</w:t>
      </w:r>
      <w:r w:rsidRPr="00837B0B">
        <w:rPr>
          <w:rFonts w:ascii="Bookman Old Style" w:hAnsi="Bookman Old Style"/>
          <w:b/>
          <w:sz w:val="20"/>
          <w:szCs w:val="20"/>
        </w:rPr>
        <w:t xml:space="preserve">SIDENCE DU FASO                                                                  </w:t>
      </w:r>
      <w:r>
        <w:rPr>
          <w:rFonts w:ascii="Bookman Old Style" w:hAnsi="Bookman Old Style"/>
          <w:b/>
          <w:sz w:val="20"/>
          <w:szCs w:val="20"/>
        </w:rPr>
        <w:t xml:space="preserve"> </w:t>
      </w:r>
      <w:r w:rsidRPr="00837B0B">
        <w:rPr>
          <w:rFonts w:ascii="Bookman Old Style" w:hAnsi="Bookman Old Style"/>
          <w:b/>
          <w:sz w:val="20"/>
          <w:szCs w:val="20"/>
        </w:rPr>
        <w:t xml:space="preserve"> </w:t>
      </w:r>
      <w:r>
        <w:rPr>
          <w:rFonts w:ascii="Bookman Old Style" w:hAnsi="Bookman Old Style"/>
          <w:b/>
          <w:sz w:val="20"/>
          <w:szCs w:val="20"/>
        </w:rPr>
        <w:t xml:space="preserve">   </w:t>
      </w:r>
      <w:r w:rsidRPr="00837B0B">
        <w:rPr>
          <w:rFonts w:ascii="Bookman Old Style" w:hAnsi="Bookman Old Style"/>
          <w:b/>
          <w:sz w:val="20"/>
          <w:szCs w:val="20"/>
        </w:rPr>
        <w:t>BURKINA FASO</w:t>
      </w:r>
    </w:p>
    <w:p w14:paraId="5C104CAD" w14:textId="5EEE2ED2"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ab/>
        <w:t xml:space="preserve">-------------                                                                          </w:t>
      </w:r>
      <w:r>
        <w:rPr>
          <w:rFonts w:ascii="Bookman Old Style" w:hAnsi="Bookman Old Style"/>
          <w:b/>
          <w:sz w:val="20"/>
          <w:szCs w:val="20"/>
        </w:rPr>
        <w:t xml:space="preserve">  </w:t>
      </w:r>
      <w:r w:rsidRPr="00837B0B">
        <w:rPr>
          <w:rFonts w:ascii="Bookman Old Style" w:hAnsi="Bookman Old Style"/>
          <w:b/>
          <w:sz w:val="20"/>
          <w:szCs w:val="20"/>
        </w:rPr>
        <w:t xml:space="preserve"> </w:t>
      </w:r>
      <w:r>
        <w:rPr>
          <w:rFonts w:ascii="Bookman Old Style" w:hAnsi="Bookman Old Style"/>
          <w:b/>
          <w:sz w:val="20"/>
          <w:szCs w:val="20"/>
        </w:rPr>
        <w:t xml:space="preserve">  </w:t>
      </w:r>
      <w:r w:rsidRPr="00837B0B">
        <w:rPr>
          <w:rFonts w:ascii="Bookman Old Style" w:hAnsi="Bookman Old Style"/>
          <w:b/>
          <w:i/>
          <w:sz w:val="16"/>
          <w:szCs w:val="16"/>
        </w:rPr>
        <w:t>Unité – Progrès -Justice</w:t>
      </w:r>
    </w:p>
    <w:p w14:paraId="785A7DCF" w14:textId="44ACA294"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b/>
          <w:noProof/>
        </w:rPr>
        <w:drawing>
          <wp:anchor distT="0" distB="0" distL="114300" distR="114300" simplePos="0" relativeHeight="251663360" behindDoc="0" locked="0" layoutInCell="1" allowOverlap="1" wp14:anchorId="4754DE9F" wp14:editId="72385328">
            <wp:simplePos x="0" y="0"/>
            <wp:positionH relativeFrom="column">
              <wp:posOffset>4683125</wp:posOffset>
            </wp:positionH>
            <wp:positionV relativeFrom="paragraph">
              <wp:posOffset>45720</wp:posOffset>
            </wp:positionV>
            <wp:extent cx="887095" cy="842645"/>
            <wp:effectExtent l="0" t="0" r="8255" b="0"/>
            <wp:wrapSquare wrapText="bothSides"/>
            <wp:docPr id="86204765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709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B0B">
        <w:rPr>
          <w:rFonts w:ascii="Bookman Old Style" w:hAnsi="Bookman Old Style"/>
          <w:b/>
          <w:sz w:val="20"/>
          <w:szCs w:val="20"/>
        </w:rPr>
        <w:t xml:space="preserve">CONSEIL NATIONAL DE LUTTE </w:t>
      </w:r>
    </w:p>
    <w:p w14:paraId="42995CCB" w14:textId="77777777"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CONTRE LE SIDA ET LES IST</w:t>
      </w:r>
    </w:p>
    <w:p w14:paraId="1089B57C" w14:textId="58091EBC" w:rsidR="00602C08" w:rsidRPr="00837B0B" w:rsidRDefault="00602C08" w:rsidP="00602C08">
      <w:pPr>
        <w:autoSpaceDE w:val="0"/>
        <w:autoSpaceDN w:val="0"/>
        <w:adjustRightInd w:val="0"/>
        <w:spacing w:after="0" w:line="240" w:lineRule="auto"/>
        <w:rPr>
          <w:rFonts w:ascii="Bookman Old Style" w:hAnsi="Bookman Old Style"/>
          <w:b/>
          <w:sz w:val="20"/>
          <w:szCs w:val="20"/>
        </w:rPr>
      </w:pPr>
      <w:r>
        <w:rPr>
          <w:b/>
          <w:noProof/>
        </w:rPr>
        <w:t xml:space="preserve">           </w:t>
      </w:r>
      <w:r w:rsidRPr="00837B0B">
        <w:rPr>
          <w:b/>
          <w:noProof/>
        </w:rPr>
        <w:drawing>
          <wp:inline distT="0" distB="0" distL="0" distR="0" wp14:anchorId="1DED53AE" wp14:editId="5D60722D">
            <wp:extent cx="1028700" cy="914400"/>
            <wp:effectExtent l="0" t="0" r="0" b="0"/>
            <wp:docPr id="123726671" name="Image 1" descr="Logo CNLS 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NLS 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14400"/>
                    </a:xfrm>
                    <a:prstGeom prst="rect">
                      <a:avLst/>
                    </a:prstGeom>
                    <a:noFill/>
                    <a:ln>
                      <a:noFill/>
                    </a:ln>
                  </pic:spPr>
                </pic:pic>
              </a:graphicData>
            </a:graphic>
          </wp:inline>
        </w:drawing>
      </w:r>
    </w:p>
    <w:p w14:paraId="0E041271" w14:textId="2DF661BD"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SECR</w:t>
      </w:r>
      <w:r>
        <w:rPr>
          <w:rFonts w:ascii="Bookman Old Style" w:hAnsi="Bookman Old Style"/>
          <w:b/>
          <w:sz w:val="20"/>
          <w:szCs w:val="20"/>
        </w:rPr>
        <w:t>É</w:t>
      </w:r>
      <w:r w:rsidRPr="00837B0B">
        <w:rPr>
          <w:rFonts w:ascii="Bookman Old Style" w:hAnsi="Bookman Old Style"/>
          <w:b/>
          <w:sz w:val="20"/>
          <w:szCs w:val="20"/>
        </w:rPr>
        <w:t>TARIAT PERMANENT</w:t>
      </w:r>
    </w:p>
    <w:p w14:paraId="4D443BF6" w14:textId="77777777"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ab/>
        <w:t>--------------</w:t>
      </w:r>
    </w:p>
    <w:p w14:paraId="4DBD2E13" w14:textId="77777777"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CELLULE DU PROJET FONDS MONDIAL</w:t>
      </w:r>
    </w:p>
    <w:p w14:paraId="6D9D6358" w14:textId="77777777" w:rsidR="00602C08" w:rsidRPr="00837B0B" w:rsidRDefault="00602C08" w:rsidP="00602C08">
      <w:pPr>
        <w:autoSpaceDE w:val="0"/>
        <w:autoSpaceDN w:val="0"/>
        <w:adjustRightInd w:val="0"/>
        <w:spacing w:after="0" w:line="240" w:lineRule="auto"/>
        <w:rPr>
          <w:rFonts w:ascii="Bookman Old Style" w:hAnsi="Bookman Old Style"/>
          <w:b/>
          <w:sz w:val="20"/>
          <w:szCs w:val="20"/>
        </w:rPr>
      </w:pPr>
      <w:r w:rsidRPr="00837B0B">
        <w:rPr>
          <w:rFonts w:ascii="Bookman Old Style" w:hAnsi="Bookman Old Style"/>
          <w:b/>
          <w:sz w:val="20"/>
          <w:szCs w:val="20"/>
        </w:rPr>
        <w:t>SIDA SECTEUR PUBLIC</w:t>
      </w:r>
    </w:p>
    <w:p w14:paraId="49F91C02" w14:textId="77777777" w:rsidR="00602C08" w:rsidRDefault="00602C08" w:rsidP="00602C08">
      <w:pPr>
        <w:autoSpaceDE w:val="0"/>
        <w:autoSpaceDN w:val="0"/>
        <w:adjustRightInd w:val="0"/>
        <w:spacing w:after="0" w:line="240" w:lineRule="auto"/>
        <w:ind w:firstLine="708"/>
        <w:rPr>
          <w:rFonts w:ascii="Bookman Old Style" w:hAnsi="Bookman Old Style"/>
          <w:b/>
          <w:bCs/>
          <w:sz w:val="20"/>
          <w:szCs w:val="24"/>
        </w:rPr>
      </w:pPr>
    </w:p>
    <w:p w14:paraId="74B44813" w14:textId="77777777" w:rsidR="00602C08" w:rsidRDefault="00602C08" w:rsidP="00602C08">
      <w:pPr>
        <w:autoSpaceDE w:val="0"/>
        <w:autoSpaceDN w:val="0"/>
        <w:adjustRightInd w:val="0"/>
        <w:spacing w:after="0" w:line="240" w:lineRule="auto"/>
        <w:ind w:firstLine="708"/>
        <w:rPr>
          <w:rFonts w:ascii="Bookman Old Style" w:hAnsi="Bookman Old Style"/>
          <w:bCs/>
          <w:sz w:val="20"/>
          <w:szCs w:val="24"/>
        </w:rPr>
      </w:pPr>
      <w:r w:rsidRPr="00600231">
        <w:rPr>
          <w:rFonts w:ascii="Bookman Old Style" w:hAnsi="Bookman Old Style"/>
          <w:bCs/>
          <w:sz w:val="20"/>
          <w:szCs w:val="24"/>
        </w:rPr>
        <w:t xml:space="preserve">                                                                        </w:t>
      </w:r>
    </w:p>
    <w:p w14:paraId="390B852E" w14:textId="2DE5DA30" w:rsidR="00602C08" w:rsidRDefault="00602C08" w:rsidP="00602C08">
      <w:pPr>
        <w:autoSpaceDE w:val="0"/>
        <w:autoSpaceDN w:val="0"/>
        <w:adjustRightInd w:val="0"/>
        <w:spacing w:after="0" w:line="240" w:lineRule="auto"/>
        <w:ind w:firstLine="708"/>
        <w:rPr>
          <w:rFonts w:ascii="Bookman Old Style" w:hAnsi="Bookman Old Style"/>
          <w:bCs/>
          <w:sz w:val="20"/>
          <w:szCs w:val="24"/>
        </w:rPr>
      </w:pPr>
      <w:r>
        <w:rPr>
          <w:rFonts w:ascii="Bookman Old Style" w:hAnsi="Bookman Old Style"/>
          <w:bCs/>
          <w:sz w:val="20"/>
          <w:szCs w:val="24"/>
        </w:rPr>
        <w:t xml:space="preserve">                                                             </w:t>
      </w:r>
    </w:p>
    <w:p w14:paraId="0A0103CA" w14:textId="77777777" w:rsidR="00602C08" w:rsidRDefault="00602C08" w:rsidP="00602C08">
      <w:pPr>
        <w:autoSpaceDE w:val="0"/>
        <w:autoSpaceDN w:val="0"/>
        <w:adjustRightInd w:val="0"/>
        <w:spacing w:after="0" w:line="240" w:lineRule="auto"/>
        <w:ind w:firstLine="708"/>
        <w:rPr>
          <w:rFonts w:ascii="Bookman Old Style" w:hAnsi="Bookman Old Style"/>
          <w:bCs/>
          <w:sz w:val="20"/>
          <w:szCs w:val="24"/>
        </w:rPr>
      </w:pPr>
    </w:p>
    <w:p w14:paraId="771744C3" w14:textId="77777777" w:rsidR="00602C08" w:rsidRDefault="00602C08" w:rsidP="00602C08">
      <w:pPr>
        <w:autoSpaceDE w:val="0"/>
        <w:autoSpaceDN w:val="0"/>
        <w:adjustRightInd w:val="0"/>
        <w:spacing w:after="0" w:line="240" w:lineRule="auto"/>
        <w:ind w:firstLine="708"/>
        <w:rPr>
          <w:rFonts w:ascii="Bookman Old Style" w:hAnsi="Bookman Old Style"/>
          <w:bCs/>
          <w:sz w:val="20"/>
          <w:szCs w:val="24"/>
        </w:rPr>
      </w:pPr>
    </w:p>
    <w:p w14:paraId="52B5EA0B" w14:textId="77777777" w:rsidR="00602C08" w:rsidRDefault="00602C08" w:rsidP="00602C08">
      <w:pPr>
        <w:autoSpaceDE w:val="0"/>
        <w:autoSpaceDN w:val="0"/>
        <w:adjustRightInd w:val="0"/>
        <w:spacing w:after="0" w:line="240" w:lineRule="auto"/>
        <w:ind w:firstLine="708"/>
        <w:rPr>
          <w:rFonts w:ascii="Bookman Old Style" w:hAnsi="Bookman Old Style"/>
          <w:bCs/>
          <w:sz w:val="20"/>
          <w:szCs w:val="24"/>
        </w:rPr>
      </w:pPr>
    </w:p>
    <w:p w14:paraId="2D847BCD" w14:textId="0B0796A9" w:rsidR="00602C08" w:rsidRDefault="00602C08" w:rsidP="00602C08">
      <w:pPr>
        <w:keepNext/>
        <w:pBdr>
          <w:top w:val="thinThickThinSmallGap" w:sz="24" w:space="1" w:color="auto"/>
          <w:left w:val="thinThickThinSmallGap" w:sz="24" w:space="4" w:color="auto"/>
          <w:bottom w:val="thinThickThinSmallGap" w:sz="24" w:space="1" w:color="auto"/>
          <w:right w:val="thinThickThinSmallGap" w:sz="24" w:space="4" w:color="auto"/>
        </w:pBdr>
        <w:shd w:val="clear" w:color="auto" w:fill="D9D9D9"/>
        <w:jc w:val="center"/>
        <w:outlineLvl w:val="1"/>
        <w:rPr>
          <w:rFonts w:ascii="Algerian" w:hAnsi="Algerian"/>
          <w:b/>
          <w:bCs/>
          <w:sz w:val="34"/>
          <w:szCs w:val="34"/>
        </w:rPr>
      </w:pPr>
      <w:r>
        <w:rPr>
          <w:rFonts w:ascii="Algerian" w:hAnsi="Algerian"/>
          <w:b/>
          <w:bCs/>
          <w:sz w:val="34"/>
          <w:szCs w:val="34"/>
        </w:rPr>
        <w:t xml:space="preserve">RAPPORT </w:t>
      </w:r>
      <w:r w:rsidRPr="008F187D">
        <w:rPr>
          <w:rFonts w:ascii="Algerian" w:hAnsi="Algerian"/>
          <w:b/>
          <w:bCs/>
          <w:sz w:val="34"/>
          <w:szCs w:val="34"/>
        </w:rPr>
        <w:t>DE</w:t>
      </w:r>
      <w:r>
        <w:rPr>
          <w:rFonts w:ascii="Algerian" w:hAnsi="Algerian"/>
          <w:b/>
          <w:bCs/>
          <w:sz w:val="34"/>
          <w:szCs w:val="34"/>
        </w:rPr>
        <w:t xml:space="preserve"> MISSION DE rattrapage du dépistage précoce des nourrissons nés de mères VIH+ DANS LA RÉGION DU CENTRE-EST (DISTRICTS SANITAIRES DE KOUPÉLA, TENKODOGO, ZABRÉ, GARANGO)</w:t>
      </w:r>
    </w:p>
    <w:p w14:paraId="27E095EB" w14:textId="5EF3E850" w:rsidR="00602C08" w:rsidRPr="008F187D" w:rsidRDefault="000C34C9" w:rsidP="00602C08">
      <w:pPr>
        <w:keepNext/>
        <w:pBdr>
          <w:top w:val="thinThickThinSmallGap" w:sz="24" w:space="1" w:color="auto"/>
          <w:left w:val="thinThickThinSmallGap" w:sz="24" w:space="4" w:color="auto"/>
          <w:bottom w:val="thinThickThinSmallGap" w:sz="24" w:space="1" w:color="auto"/>
          <w:right w:val="thinThickThinSmallGap" w:sz="24" w:space="4" w:color="auto"/>
        </w:pBdr>
        <w:shd w:val="clear" w:color="auto" w:fill="D9D9D9"/>
        <w:jc w:val="center"/>
        <w:outlineLvl w:val="1"/>
        <w:rPr>
          <w:rFonts w:ascii="Algerian" w:hAnsi="Algerian"/>
          <w:b/>
          <w:bCs/>
          <w:sz w:val="34"/>
          <w:szCs w:val="34"/>
        </w:rPr>
      </w:pPr>
      <w:r>
        <w:rPr>
          <w:noProof/>
        </w:rPr>
        <w:drawing>
          <wp:anchor distT="0" distB="0" distL="114300" distR="114300" simplePos="0" relativeHeight="251661312" behindDoc="0" locked="0" layoutInCell="1" allowOverlap="1" wp14:anchorId="0F619D38" wp14:editId="4E24335B">
            <wp:simplePos x="0" y="0"/>
            <wp:positionH relativeFrom="margin">
              <wp:align>right</wp:align>
            </wp:positionH>
            <wp:positionV relativeFrom="paragraph">
              <wp:posOffset>517525</wp:posOffset>
            </wp:positionV>
            <wp:extent cx="5731510" cy="3015615"/>
            <wp:effectExtent l="0" t="0" r="2540" b="0"/>
            <wp:wrapSquare wrapText="bothSides"/>
            <wp:docPr id="39080826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015615"/>
                    </a:xfrm>
                    <a:prstGeom prst="rect">
                      <a:avLst/>
                    </a:prstGeom>
                    <a:noFill/>
                    <a:ln>
                      <a:noFill/>
                    </a:ln>
                  </pic:spPr>
                </pic:pic>
              </a:graphicData>
            </a:graphic>
          </wp:anchor>
        </w:drawing>
      </w:r>
      <w:r w:rsidR="00602C08" w:rsidRPr="008F187D">
        <w:rPr>
          <w:rFonts w:ascii="Algerian" w:hAnsi="Algerian"/>
          <w:b/>
          <w:bCs/>
          <w:sz w:val="34"/>
          <w:szCs w:val="34"/>
        </w:rPr>
        <w:t>Ligne budgétaire 1</w:t>
      </w:r>
      <w:r w:rsidR="00602C08">
        <w:rPr>
          <w:rFonts w:ascii="Algerian" w:hAnsi="Algerian"/>
          <w:b/>
          <w:bCs/>
          <w:sz w:val="34"/>
          <w:szCs w:val="34"/>
        </w:rPr>
        <w:t>95</w:t>
      </w:r>
    </w:p>
    <w:p w14:paraId="2DF7BBBE" w14:textId="5F8DD366" w:rsidR="00A909F0" w:rsidRDefault="00A909F0" w:rsidP="000C34C9">
      <w:pPr>
        <w:tabs>
          <w:tab w:val="left" w:pos="2040"/>
          <w:tab w:val="right" w:pos="9072"/>
        </w:tabs>
        <w:rPr>
          <w:rFonts w:ascii="Times New Roman" w:hAnsi="Times New Roman"/>
          <w:b/>
          <w:i/>
          <w:sz w:val="24"/>
          <w:szCs w:val="24"/>
        </w:rPr>
      </w:pPr>
    </w:p>
    <w:p w14:paraId="2D7B9467" w14:textId="77777777" w:rsidR="000C34C9" w:rsidRDefault="000C34C9" w:rsidP="000C34C9">
      <w:pPr>
        <w:tabs>
          <w:tab w:val="left" w:pos="2040"/>
          <w:tab w:val="right" w:pos="9072"/>
        </w:tabs>
        <w:rPr>
          <w:rFonts w:ascii="Times New Roman" w:hAnsi="Times New Roman"/>
          <w:b/>
          <w:i/>
          <w:sz w:val="24"/>
          <w:szCs w:val="24"/>
        </w:rPr>
      </w:pPr>
    </w:p>
    <w:p w14:paraId="0153FEA2" w14:textId="0633C327" w:rsidR="000C34C9" w:rsidRPr="000C34C9" w:rsidRDefault="000068BF" w:rsidP="000C34C9">
      <w:pPr>
        <w:tabs>
          <w:tab w:val="left" w:pos="2040"/>
          <w:tab w:val="right" w:pos="9072"/>
        </w:tabs>
        <w:jc w:val="right"/>
        <w:rPr>
          <w:rFonts w:ascii="Times New Roman" w:hAnsi="Times New Roman"/>
          <w:b/>
          <w:i/>
          <w:sz w:val="24"/>
          <w:szCs w:val="24"/>
        </w:rPr>
      </w:pPr>
      <w:r>
        <w:rPr>
          <w:rFonts w:ascii="Times New Roman" w:hAnsi="Times New Roman"/>
          <w:b/>
          <w:i/>
          <w:sz w:val="24"/>
          <w:szCs w:val="24"/>
        </w:rPr>
        <w:t>Avril</w:t>
      </w:r>
      <w:r w:rsidR="000C34C9">
        <w:rPr>
          <w:rFonts w:ascii="Times New Roman" w:hAnsi="Times New Roman"/>
          <w:b/>
          <w:i/>
          <w:sz w:val="24"/>
          <w:szCs w:val="24"/>
        </w:rPr>
        <w:t xml:space="preserve"> 2024</w:t>
      </w:r>
    </w:p>
    <w:p w14:paraId="52A02615" w14:textId="22979939" w:rsidR="000C34C9" w:rsidRDefault="000C34C9" w:rsidP="000C34C9">
      <w:pPr>
        <w:pStyle w:val="Paragraphedeliste"/>
        <w:numPr>
          <w:ilvl w:val="0"/>
          <w:numId w:val="1"/>
        </w:numPr>
        <w:spacing w:line="276" w:lineRule="auto"/>
        <w:outlineLvl w:val="1"/>
        <w:rPr>
          <w:b/>
          <w:bCs/>
          <w:u w:val="single"/>
        </w:rPr>
      </w:pPr>
      <w:r>
        <w:rPr>
          <w:b/>
          <w:bCs/>
          <w:u w:val="single"/>
        </w:rPr>
        <w:lastRenderedPageBreak/>
        <w:t>INTRODUCTION</w:t>
      </w:r>
    </w:p>
    <w:p w14:paraId="5590FD05" w14:textId="5BE702B8" w:rsidR="000C34C9" w:rsidRPr="00121EB9" w:rsidRDefault="00121EB9" w:rsidP="00121EB9">
      <w:pPr>
        <w:spacing w:line="360" w:lineRule="auto"/>
        <w:jc w:val="both"/>
        <w:rPr>
          <w:rFonts w:ascii="Times New Roman" w:hAnsi="Times New Roman" w:cs="Times New Roman"/>
          <w:bCs/>
          <w:sz w:val="24"/>
          <w:szCs w:val="24"/>
        </w:rPr>
      </w:pPr>
      <w:r w:rsidRPr="00121EB9">
        <w:rPr>
          <w:rFonts w:ascii="Times New Roman" w:hAnsi="Times New Roman" w:cs="Times New Roman"/>
          <w:bCs/>
          <w:sz w:val="24"/>
          <w:szCs w:val="24"/>
        </w:rPr>
        <w:t xml:space="preserve">Du 25 au 29 Mars 2023, une équipe de deux personnes dont le consultant assistant suivi-évaluation pour l’extension GC6 du Fonds Mondial </w:t>
      </w:r>
      <w:r>
        <w:rPr>
          <w:rFonts w:ascii="Times New Roman" w:hAnsi="Times New Roman" w:cs="Times New Roman"/>
          <w:bCs/>
          <w:sz w:val="24"/>
          <w:szCs w:val="24"/>
        </w:rPr>
        <w:t>pour le projet eTME communautaire et</w:t>
      </w:r>
      <w:r w:rsidR="0008099A">
        <w:rPr>
          <w:rFonts w:ascii="Times New Roman" w:hAnsi="Times New Roman" w:cs="Times New Roman"/>
          <w:bCs/>
          <w:sz w:val="24"/>
          <w:szCs w:val="24"/>
        </w:rPr>
        <w:t xml:space="preserve"> un assistant personne ressource</w:t>
      </w:r>
      <w:r>
        <w:rPr>
          <w:rFonts w:ascii="Times New Roman" w:hAnsi="Times New Roman" w:cs="Times New Roman"/>
          <w:bCs/>
          <w:sz w:val="24"/>
          <w:szCs w:val="24"/>
        </w:rPr>
        <w:t xml:space="preserve"> </w:t>
      </w:r>
      <w:r w:rsidRPr="00121EB9">
        <w:rPr>
          <w:rFonts w:ascii="Times New Roman" w:hAnsi="Times New Roman" w:cs="Times New Roman"/>
          <w:bCs/>
          <w:sz w:val="24"/>
          <w:szCs w:val="24"/>
        </w:rPr>
        <w:t xml:space="preserve">s’est dépêchée dans la région du Centre-Est pour un appui à la réalisation du dépistage précoce et le rattrapage des enfants exposés au VIH. </w:t>
      </w:r>
      <w:r>
        <w:rPr>
          <w:rFonts w:ascii="Times New Roman" w:hAnsi="Times New Roman" w:cs="Times New Roman"/>
          <w:bCs/>
          <w:sz w:val="24"/>
          <w:szCs w:val="24"/>
        </w:rPr>
        <w:t xml:space="preserve">Le présent document se veut un rapport de cette mission. </w:t>
      </w:r>
    </w:p>
    <w:p w14:paraId="1D8E85B8" w14:textId="7C25D66E" w:rsidR="006226DA" w:rsidRPr="000C34C9" w:rsidRDefault="006226DA" w:rsidP="000C34C9">
      <w:pPr>
        <w:pStyle w:val="Paragraphedeliste"/>
        <w:numPr>
          <w:ilvl w:val="0"/>
          <w:numId w:val="1"/>
        </w:numPr>
        <w:spacing w:line="276" w:lineRule="auto"/>
        <w:outlineLvl w:val="1"/>
        <w:rPr>
          <w:b/>
          <w:bCs/>
          <w:u w:val="single"/>
        </w:rPr>
      </w:pPr>
      <w:r w:rsidRPr="00BF216F">
        <w:rPr>
          <w:b/>
          <w:u w:val="single"/>
        </w:rPr>
        <w:t>CONTEXTE ET JUSTIFICATION</w:t>
      </w:r>
    </w:p>
    <w:p w14:paraId="7FAC9644" w14:textId="77777777" w:rsidR="006226DA" w:rsidRPr="00BF216F" w:rsidRDefault="006226DA" w:rsidP="006226DA">
      <w:pPr>
        <w:spacing w:line="360" w:lineRule="auto"/>
        <w:jc w:val="both"/>
        <w:rPr>
          <w:rFonts w:ascii="Times New Roman" w:hAnsi="Times New Roman" w:cs="Times New Roman"/>
          <w:bCs/>
          <w:sz w:val="24"/>
          <w:szCs w:val="24"/>
        </w:rPr>
      </w:pPr>
      <w:r w:rsidRPr="00BF216F">
        <w:rPr>
          <w:rFonts w:ascii="Times New Roman" w:hAnsi="Times New Roman" w:cs="Times New Roman"/>
          <w:bCs/>
          <w:sz w:val="24"/>
          <w:szCs w:val="24"/>
        </w:rPr>
        <w:t>En 2019, l’ONUSIDA estimait à 100 000 le nombre de personnes vivant avec le VIH dont 56 000 femmes et plus de 9 800 enfants. Au Burkina Faso, 3 129 nouveaux cas de VIH ont été détectés à travers le pays au cours de l’année 2020, preuve que le VIH/SIDA continue de sévir. Si pour les adultes, la question du dépistage VIH ne se pose plus, du côté des enfants, elle reste toujours inaccessible. En effet, selon le rapport 2018 de la Direction de la Santé de la Famille (DSF), le taux de dépistage précoce par la PCR des enfants nés de mères séropositives est de l’ordre 57,95% dont seulement 33% pour les enfants dépistés à 6-8 semaines de vie.</w:t>
      </w:r>
    </w:p>
    <w:p w14:paraId="1B0DB846" w14:textId="77777777" w:rsidR="006226DA" w:rsidRPr="00BF216F" w:rsidRDefault="006226DA" w:rsidP="006226DA">
      <w:pPr>
        <w:spacing w:line="360" w:lineRule="auto"/>
        <w:jc w:val="both"/>
        <w:rPr>
          <w:rFonts w:ascii="Times New Roman" w:hAnsi="Times New Roman" w:cs="Times New Roman"/>
          <w:bCs/>
          <w:sz w:val="24"/>
          <w:szCs w:val="24"/>
        </w:rPr>
      </w:pPr>
      <w:r w:rsidRPr="00BF216F">
        <w:rPr>
          <w:rFonts w:ascii="Times New Roman" w:hAnsi="Times New Roman" w:cs="Times New Roman"/>
          <w:bCs/>
          <w:sz w:val="24"/>
          <w:szCs w:val="24"/>
        </w:rPr>
        <w:t xml:space="preserve">Le taux relativement faible du dépistage précoce des enfants révèle d’énormes défis dont la difficile mobilisation des enfants à travers leurs mères pour le dépistage, les ruptures fréquentes des intrants de dépistage et par-dessus tout la mise à disposition des résultats quand bien même le dépistage fait. Pour cette dernière difficulté, il ressort que les bénéficiaires des tests vivent un temps long pour rentrer en possession de leurs résultats, ce qui annihile les efforts des acteurs de lutte contre le VIH de par les défis surmontés jusqu’à ce stade. En outre, l’analyse comparative des données estimatives sur le nombre d’enfants atteints du VIH fournies par le SPECTRUM révèle un gap pédiatrique de plus de 5.000 enfants et une insuffisance criarde dans le rapportage car par moment des doublons y sont relevés. La question de la qualité de ces données se posent donc avec acuité. </w:t>
      </w:r>
    </w:p>
    <w:p w14:paraId="78631BC9" w14:textId="77777777" w:rsidR="006226DA" w:rsidRPr="00BF216F" w:rsidRDefault="006226DA" w:rsidP="006226DA">
      <w:pPr>
        <w:spacing w:line="360" w:lineRule="auto"/>
        <w:jc w:val="both"/>
        <w:rPr>
          <w:rFonts w:ascii="Times New Roman" w:hAnsi="Times New Roman" w:cs="Times New Roman"/>
          <w:bCs/>
          <w:sz w:val="24"/>
          <w:szCs w:val="24"/>
        </w:rPr>
      </w:pPr>
      <w:r w:rsidRPr="00BF216F">
        <w:rPr>
          <w:rFonts w:ascii="Times New Roman" w:hAnsi="Times New Roman" w:cs="Times New Roman"/>
          <w:bCs/>
          <w:sz w:val="24"/>
          <w:szCs w:val="24"/>
        </w:rPr>
        <w:t>Dans le but d’encourager justement les efforts de ces acteurs, le Burkina Faso sous l’appui technique de ses partenaires techniques et financiers a acquis du matériel innovant (M-PIMA/POC) au profit de son système de santé dont l’avantage premier est de fournir le résultat d’un test en un temps relativement court de moins d’une heure (5</w:t>
      </w:r>
      <w:r w:rsidR="00BF216F">
        <w:rPr>
          <w:rFonts w:ascii="Times New Roman" w:hAnsi="Times New Roman" w:cs="Times New Roman"/>
          <w:bCs/>
          <w:sz w:val="24"/>
          <w:szCs w:val="24"/>
        </w:rPr>
        <w:t>6</w:t>
      </w:r>
      <w:r w:rsidRPr="00BF216F">
        <w:rPr>
          <w:rFonts w:ascii="Times New Roman" w:hAnsi="Times New Roman" w:cs="Times New Roman"/>
          <w:bCs/>
          <w:sz w:val="24"/>
          <w:szCs w:val="24"/>
        </w:rPr>
        <w:t xml:space="preserve"> minutes). </w:t>
      </w:r>
    </w:p>
    <w:p w14:paraId="0D2DDD5E" w14:textId="77777777" w:rsidR="00BF216F" w:rsidRDefault="006226DA" w:rsidP="006226DA">
      <w:pPr>
        <w:spacing w:before="240" w:line="360" w:lineRule="auto"/>
        <w:jc w:val="both"/>
        <w:rPr>
          <w:rFonts w:ascii="Times New Roman" w:hAnsi="Times New Roman" w:cs="Times New Roman"/>
          <w:bCs/>
          <w:sz w:val="24"/>
          <w:szCs w:val="24"/>
        </w:rPr>
      </w:pPr>
      <w:r w:rsidRPr="00BF216F">
        <w:rPr>
          <w:rFonts w:ascii="Times New Roman" w:hAnsi="Times New Roman" w:cs="Times New Roman"/>
          <w:bCs/>
          <w:sz w:val="24"/>
          <w:szCs w:val="24"/>
        </w:rPr>
        <w:t xml:space="preserve">Ayant bénéficié de cet appareil innovant, le REGIPIV-BF, sous l’appui technique de la DSF a appuyé le dépistage des enfants exposés au VIH à travers le m-PIMA des districts à gaps pédiatriques importants. Ces vagues de campagne ont permis de dépister </w:t>
      </w:r>
      <w:r w:rsidR="00BF216F">
        <w:rPr>
          <w:rFonts w:ascii="Times New Roman" w:hAnsi="Times New Roman" w:cs="Times New Roman"/>
          <w:bCs/>
          <w:sz w:val="24"/>
          <w:szCs w:val="24"/>
        </w:rPr>
        <w:t>plus de</w:t>
      </w:r>
      <w:r w:rsidRPr="00BF216F">
        <w:rPr>
          <w:rFonts w:ascii="Times New Roman" w:hAnsi="Times New Roman" w:cs="Times New Roman"/>
          <w:bCs/>
          <w:sz w:val="24"/>
          <w:szCs w:val="24"/>
        </w:rPr>
        <w:t xml:space="preserve"> 720 enfants de dix régions sanitaires du Burkina Faso. Fort de ces résultats satisfaisants et du caractère </w:t>
      </w:r>
      <w:r w:rsidRPr="00BF216F">
        <w:rPr>
          <w:rFonts w:ascii="Times New Roman" w:hAnsi="Times New Roman" w:cs="Times New Roman"/>
          <w:bCs/>
          <w:sz w:val="24"/>
          <w:szCs w:val="24"/>
        </w:rPr>
        <w:lastRenderedPageBreak/>
        <w:t xml:space="preserve">innovant de l’approche, le REGIPIV-BF a bénéficié d’un accompagnement </w:t>
      </w:r>
      <w:r w:rsidR="00366442">
        <w:rPr>
          <w:rFonts w:ascii="Times New Roman" w:hAnsi="Times New Roman" w:cs="Times New Roman"/>
          <w:bCs/>
          <w:sz w:val="24"/>
          <w:szCs w:val="24"/>
        </w:rPr>
        <w:t>a travers l’extension GC6</w:t>
      </w:r>
      <w:r w:rsidRPr="00BF216F">
        <w:rPr>
          <w:rFonts w:ascii="Times New Roman" w:hAnsi="Times New Roman" w:cs="Times New Roman"/>
          <w:bCs/>
          <w:sz w:val="24"/>
          <w:szCs w:val="24"/>
        </w:rPr>
        <w:t xml:space="preserve"> pour la réalisation de campagne de dépistage dans l</w:t>
      </w:r>
      <w:r w:rsidR="00366442">
        <w:rPr>
          <w:rFonts w:ascii="Times New Roman" w:hAnsi="Times New Roman" w:cs="Times New Roman"/>
          <w:bCs/>
          <w:sz w:val="24"/>
          <w:szCs w:val="24"/>
        </w:rPr>
        <w:t>a région du Centre-Est</w:t>
      </w:r>
      <w:r w:rsidRPr="00BF216F">
        <w:rPr>
          <w:rFonts w:ascii="Times New Roman" w:hAnsi="Times New Roman" w:cs="Times New Roman"/>
          <w:bCs/>
          <w:sz w:val="24"/>
          <w:szCs w:val="24"/>
        </w:rPr>
        <w:t>.</w:t>
      </w:r>
    </w:p>
    <w:p w14:paraId="33920FA1" w14:textId="149352C0" w:rsidR="00FB1274" w:rsidRPr="00EC1987" w:rsidRDefault="006226DA" w:rsidP="00EC1987">
      <w:pPr>
        <w:spacing w:before="240" w:line="360" w:lineRule="auto"/>
        <w:jc w:val="both"/>
        <w:rPr>
          <w:rFonts w:ascii="Times New Roman" w:hAnsi="Times New Roman" w:cs="Times New Roman"/>
          <w:bCs/>
          <w:sz w:val="24"/>
          <w:szCs w:val="24"/>
        </w:rPr>
      </w:pPr>
      <w:r w:rsidRPr="00BF216F">
        <w:rPr>
          <w:rFonts w:ascii="Times New Roman" w:hAnsi="Times New Roman" w:cs="Times New Roman"/>
          <w:bCs/>
          <w:sz w:val="24"/>
          <w:szCs w:val="24"/>
        </w:rPr>
        <w:t xml:space="preserve">Le présent document est </w:t>
      </w:r>
      <w:r w:rsidR="00BF216F">
        <w:rPr>
          <w:rFonts w:ascii="Times New Roman" w:hAnsi="Times New Roman" w:cs="Times New Roman"/>
          <w:bCs/>
          <w:sz w:val="24"/>
          <w:szCs w:val="24"/>
        </w:rPr>
        <w:t>élaboré en guise de synthèse de la campagne de dépistage qui s’est déroulé du</w:t>
      </w:r>
      <w:r w:rsidR="00A06E15">
        <w:rPr>
          <w:rFonts w:ascii="Times New Roman" w:hAnsi="Times New Roman" w:cs="Times New Roman"/>
          <w:bCs/>
          <w:sz w:val="24"/>
          <w:szCs w:val="24"/>
        </w:rPr>
        <w:t xml:space="preserve"> 25</w:t>
      </w:r>
      <w:r w:rsidR="00BF216F">
        <w:rPr>
          <w:rFonts w:ascii="Times New Roman" w:hAnsi="Times New Roman" w:cs="Times New Roman"/>
          <w:bCs/>
          <w:sz w:val="24"/>
          <w:szCs w:val="24"/>
        </w:rPr>
        <w:t xml:space="preserve"> au </w:t>
      </w:r>
      <w:r w:rsidR="00A06E15">
        <w:rPr>
          <w:rFonts w:ascii="Times New Roman" w:hAnsi="Times New Roman" w:cs="Times New Roman"/>
          <w:bCs/>
          <w:sz w:val="24"/>
          <w:szCs w:val="24"/>
        </w:rPr>
        <w:t>29 Mars</w:t>
      </w:r>
      <w:r w:rsidR="00BF216F">
        <w:rPr>
          <w:rFonts w:ascii="Times New Roman" w:hAnsi="Times New Roman" w:cs="Times New Roman"/>
          <w:bCs/>
          <w:sz w:val="24"/>
          <w:szCs w:val="24"/>
        </w:rPr>
        <w:t xml:space="preserve"> 2024. </w:t>
      </w:r>
    </w:p>
    <w:p w14:paraId="056E5AF9" w14:textId="77777777" w:rsidR="00FB1274" w:rsidRPr="00E14ADB" w:rsidRDefault="00FB1274" w:rsidP="00E14ADB">
      <w:pPr>
        <w:pStyle w:val="Paragraphedeliste"/>
        <w:numPr>
          <w:ilvl w:val="0"/>
          <w:numId w:val="1"/>
        </w:numPr>
        <w:spacing w:line="276" w:lineRule="auto"/>
        <w:outlineLvl w:val="1"/>
        <w:rPr>
          <w:b/>
          <w:u w:val="single"/>
        </w:rPr>
      </w:pPr>
      <w:r w:rsidRPr="00FB1274">
        <w:rPr>
          <w:b/>
          <w:u w:val="single"/>
        </w:rPr>
        <w:t>OBJECTIFS</w:t>
      </w:r>
      <w:r w:rsidRPr="00E14ADB">
        <w:rPr>
          <w:b/>
          <w:u w:val="single"/>
        </w:rPr>
        <w:t xml:space="preserve"> </w:t>
      </w:r>
    </w:p>
    <w:p w14:paraId="75A4C0DF" w14:textId="47DD09A0" w:rsidR="00FB1274" w:rsidRPr="00FB1274" w:rsidRDefault="00FB1274" w:rsidP="00FB1274">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L’objectif de cette campagne était de d</w:t>
      </w:r>
      <w:r w:rsidRPr="00FB1274">
        <w:rPr>
          <w:rFonts w:ascii="Times New Roman" w:hAnsi="Times New Roman" w:cs="Times New Roman"/>
          <w:bCs/>
          <w:color w:val="000000"/>
          <w:sz w:val="24"/>
          <w:szCs w:val="24"/>
        </w:rPr>
        <w:t xml:space="preserve">épister </w:t>
      </w:r>
      <w:r w:rsidR="00A909F0">
        <w:rPr>
          <w:rFonts w:ascii="Times New Roman" w:hAnsi="Times New Roman" w:cs="Times New Roman"/>
          <w:bCs/>
          <w:color w:val="000000"/>
          <w:sz w:val="24"/>
          <w:szCs w:val="24"/>
        </w:rPr>
        <w:t>11</w:t>
      </w:r>
      <w:r>
        <w:rPr>
          <w:rFonts w:ascii="Times New Roman" w:hAnsi="Times New Roman" w:cs="Times New Roman"/>
          <w:bCs/>
          <w:color w:val="000000"/>
          <w:sz w:val="24"/>
          <w:szCs w:val="24"/>
        </w:rPr>
        <w:t xml:space="preserve"> </w:t>
      </w:r>
      <w:r w:rsidRPr="00FB1274">
        <w:rPr>
          <w:rFonts w:ascii="Times New Roman" w:hAnsi="Times New Roman" w:cs="Times New Roman"/>
          <w:bCs/>
          <w:color w:val="000000"/>
          <w:sz w:val="24"/>
          <w:szCs w:val="24"/>
        </w:rPr>
        <w:t>enfants</w:t>
      </w:r>
      <w:r>
        <w:rPr>
          <w:rFonts w:ascii="Times New Roman" w:hAnsi="Times New Roman" w:cs="Times New Roman"/>
          <w:bCs/>
          <w:color w:val="000000"/>
          <w:sz w:val="24"/>
          <w:szCs w:val="24"/>
        </w:rPr>
        <w:t xml:space="preserve"> </w:t>
      </w:r>
      <w:r w:rsidR="00A909F0">
        <w:rPr>
          <w:rFonts w:ascii="Times New Roman" w:hAnsi="Times New Roman" w:cs="Times New Roman"/>
          <w:bCs/>
          <w:color w:val="000000"/>
          <w:sz w:val="24"/>
          <w:szCs w:val="24"/>
        </w:rPr>
        <w:t xml:space="preserve">âgés de 0 à </w:t>
      </w:r>
      <w:r w:rsidR="00375C7A">
        <w:rPr>
          <w:rFonts w:ascii="Times New Roman" w:hAnsi="Times New Roman" w:cs="Times New Roman"/>
          <w:bCs/>
          <w:color w:val="000000"/>
          <w:sz w:val="24"/>
          <w:szCs w:val="24"/>
        </w:rPr>
        <w:t>17 mois</w:t>
      </w:r>
      <w:r w:rsidR="00A909F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issu d</w:t>
      </w:r>
      <w:r w:rsidR="00A909F0">
        <w:rPr>
          <w:rFonts w:ascii="Times New Roman" w:hAnsi="Times New Roman" w:cs="Times New Roman"/>
          <w:bCs/>
          <w:color w:val="000000"/>
          <w:sz w:val="24"/>
          <w:szCs w:val="24"/>
        </w:rPr>
        <w:t>es districts de Koupéla, Tenkodogo, Garango et Zabré</w:t>
      </w:r>
      <w:r w:rsidRPr="00FB1274">
        <w:rPr>
          <w:rFonts w:ascii="Times New Roman" w:hAnsi="Times New Roman" w:cs="Times New Roman"/>
          <w:bCs/>
          <w:color w:val="000000"/>
          <w:sz w:val="24"/>
          <w:szCs w:val="24"/>
        </w:rPr>
        <w:t xml:space="preserve"> par le POC (m-PIMA)</w:t>
      </w:r>
      <w:r w:rsidR="0008099A">
        <w:rPr>
          <w:rFonts w:ascii="Times New Roman" w:hAnsi="Times New Roman" w:cs="Times New Roman"/>
          <w:bCs/>
          <w:color w:val="000000"/>
          <w:sz w:val="24"/>
          <w:szCs w:val="24"/>
        </w:rPr>
        <w:t xml:space="preserve"> d’après une situation des enfants en attente de dépistage PCR fournie par le bureau PTME de la Direction de la Santé de la Famille (DSF)</w:t>
      </w:r>
      <w:r w:rsidR="00A909F0">
        <w:rPr>
          <w:rFonts w:ascii="Times New Roman" w:hAnsi="Times New Roman" w:cs="Times New Roman"/>
          <w:bCs/>
          <w:color w:val="000000"/>
          <w:sz w:val="24"/>
          <w:szCs w:val="24"/>
        </w:rPr>
        <w:t>.</w:t>
      </w:r>
    </w:p>
    <w:p w14:paraId="4C88109D" w14:textId="77777777" w:rsidR="006226DA" w:rsidRPr="00E14ADB" w:rsidRDefault="006226DA" w:rsidP="00E14ADB">
      <w:pPr>
        <w:pStyle w:val="Paragraphedeliste"/>
        <w:numPr>
          <w:ilvl w:val="0"/>
          <w:numId w:val="1"/>
        </w:numPr>
        <w:spacing w:line="276" w:lineRule="auto"/>
        <w:outlineLvl w:val="1"/>
        <w:rPr>
          <w:b/>
          <w:u w:val="single"/>
        </w:rPr>
      </w:pPr>
      <w:r w:rsidRPr="00E14ADB">
        <w:rPr>
          <w:b/>
          <w:u w:val="single"/>
        </w:rPr>
        <w:t>METHODE DE TRAVAIL </w:t>
      </w:r>
    </w:p>
    <w:p w14:paraId="1AF23C91" w14:textId="62F440FA" w:rsidR="006226DA" w:rsidRDefault="0008099A" w:rsidP="006226DA">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Après une préparation d’une semaine (communication avec les différents acteurs) l’équipe munie de l’appareil m-PIMA</w:t>
      </w:r>
      <w:r w:rsidR="006226DA" w:rsidRPr="00BF216F">
        <w:rPr>
          <w:rFonts w:ascii="Times New Roman" w:hAnsi="Times New Roman" w:cs="Times New Roman"/>
          <w:bCs/>
          <w:color w:val="000000"/>
          <w:sz w:val="24"/>
          <w:szCs w:val="24"/>
        </w:rPr>
        <w:t xml:space="preserve"> </w:t>
      </w:r>
      <w:r w:rsidR="0004599A">
        <w:rPr>
          <w:rFonts w:ascii="Times New Roman" w:hAnsi="Times New Roman" w:cs="Times New Roman"/>
          <w:bCs/>
          <w:color w:val="000000"/>
          <w:sz w:val="24"/>
          <w:szCs w:val="24"/>
        </w:rPr>
        <w:t>s’est rendu</w:t>
      </w:r>
      <w:r>
        <w:rPr>
          <w:rFonts w:ascii="Times New Roman" w:hAnsi="Times New Roman" w:cs="Times New Roman"/>
          <w:bCs/>
          <w:color w:val="000000"/>
          <w:sz w:val="24"/>
          <w:szCs w:val="24"/>
        </w:rPr>
        <w:t>e</w:t>
      </w:r>
      <w:r w:rsidR="0004599A">
        <w:rPr>
          <w:rFonts w:ascii="Times New Roman" w:hAnsi="Times New Roman" w:cs="Times New Roman"/>
          <w:bCs/>
          <w:color w:val="000000"/>
          <w:sz w:val="24"/>
          <w:szCs w:val="24"/>
        </w:rPr>
        <w:t xml:space="preserve"> au</w:t>
      </w:r>
      <w:r w:rsidR="006226DA" w:rsidRPr="00BF216F">
        <w:rPr>
          <w:rFonts w:ascii="Times New Roman" w:hAnsi="Times New Roman" w:cs="Times New Roman"/>
          <w:bCs/>
          <w:color w:val="000000"/>
          <w:sz w:val="24"/>
          <w:szCs w:val="24"/>
        </w:rPr>
        <w:t xml:space="preserve"> district </w:t>
      </w:r>
      <w:r>
        <w:rPr>
          <w:rFonts w:ascii="Times New Roman" w:hAnsi="Times New Roman" w:cs="Times New Roman"/>
          <w:bCs/>
          <w:color w:val="000000"/>
          <w:sz w:val="24"/>
          <w:szCs w:val="24"/>
        </w:rPr>
        <w:t xml:space="preserve">sanitaire </w:t>
      </w:r>
      <w:r w:rsidR="0004599A">
        <w:rPr>
          <w:rFonts w:ascii="Times New Roman" w:hAnsi="Times New Roman" w:cs="Times New Roman"/>
          <w:bCs/>
          <w:color w:val="000000"/>
          <w:sz w:val="24"/>
          <w:szCs w:val="24"/>
        </w:rPr>
        <w:t xml:space="preserve">de </w:t>
      </w:r>
      <w:r w:rsidR="00A06E15">
        <w:rPr>
          <w:rFonts w:ascii="Times New Roman" w:hAnsi="Times New Roman" w:cs="Times New Roman"/>
          <w:bCs/>
          <w:color w:val="000000"/>
          <w:sz w:val="24"/>
          <w:szCs w:val="24"/>
        </w:rPr>
        <w:t>Tenkodogo</w:t>
      </w:r>
      <w:r w:rsidR="006226DA" w:rsidRPr="00BF216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et à été invitée à s’installer dans une salle emménagée à l’occasion au </w:t>
      </w:r>
      <w:r w:rsidR="00FF1A3E">
        <w:rPr>
          <w:rFonts w:ascii="Times New Roman" w:hAnsi="Times New Roman" w:cs="Times New Roman"/>
          <w:bCs/>
          <w:color w:val="000000"/>
          <w:sz w:val="24"/>
          <w:szCs w:val="24"/>
        </w:rPr>
        <w:t xml:space="preserve">laboratoire du </w:t>
      </w:r>
      <w:r>
        <w:rPr>
          <w:rFonts w:ascii="Times New Roman" w:hAnsi="Times New Roman" w:cs="Times New Roman"/>
          <w:bCs/>
          <w:color w:val="000000"/>
          <w:sz w:val="24"/>
          <w:szCs w:val="24"/>
        </w:rPr>
        <w:t xml:space="preserve">CMU de Tenkodogo. </w:t>
      </w:r>
      <w:r w:rsidR="00FF1A3E">
        <w:rPr>
          <w:rFonts w:ascii="Times New Roman" w:hAnsi="Times New Roman" w:cs="Times New Roman"/>
          <w:bCs/>
          <w:color w:val="000000"/>
          <w:sz w:val="24"/>
          <w:szCs w:val="24"/>
        </w:rPr>
        <w:t>Ainsi, les échantillons sont reçus successivement des districts de Koupéla, des CSPS de Tenkodogo, de Zabré et de Garango. À</w:t>
      </w:r>
      <w:r w:rsidR="00A06E15">
        <w:rPr>
          <w:rFonts w:ascii="Times New Roman" w:hAnsi="Times New Roman" w:cs="Times New Roman"/>
          <w:bCs/>
          <w:color w:val="000000"/>
          <w:sz w:val="24"/>
          <w:szCs w:val="24"/>
        </w:rPr>
        <w:t xml:space="preserve"> cet effet, </w:t>
      </w:r>
      <w:r w:rsidR="006226DA" w:rsidRPr="00BF216F">
        <w:rPr>
          <w:rFonts w:ascii="Times New Roman" w:hAnsi="Times New Roman" w:cs="Times New Roman"/>
          <w:bCs/>
          <w:color w:val="000000"/>
          <w:sz w:val="24"/>
          <w:szCs w:val="24"/>
        </w:rPr>
        <w:t xml:space="preserve">l’ensemble des acteurs (santé et communautaire) </w:t>
      </w:r>
      <w:r w:rsidR="00A06E15">
        <w:rPr>
          <w:rFonts w:ascii="Times New Roman" w:hAnsi="Times New Roman" w:cs="Times New Roman"/>
          <w:bCs/>
          <w:color w:val="000000"/>
          <w:sz w:val="24"/>
          <w:szCs w:val="24"/>
        </w:rPr>
        <w:t>ont assuré</w:t>
      </w:r>
      <w:r w:rsidR="006226DA" w:rsidRPr="00BF216F">
        <w:rPr>
          <w:rFonts w:ascii="Times New Roman" w:hAnsi="Times New Roman" w:cs="Times New Roman"/>
          <w:bCs/>
          <w:color w:val="000000"/>
          <w:sz w:val="24"/>
          <w:szCs w:val="24"/>
        </w:rPr>
        <w:t xml:space="preserve"> la mobilisation </w:t>
      </w:r>
      <w:r w:rsidR="00375C7A">
        <w:rPr>
          <w:rFonts w:ascii="Times New Roman" w:hAnsi="Times New Roman" w:cs="Times New Roman"/>
          <w:bCs/>
          <w:color w:val="000000"/>
          <w:sz w:val="24"/>
          <w:szCs w:val="24"/>
        </w:rPr>
        <w:t>des mères allaitantes pour le</w:t>
      </w:r>
      <w:r w:rsidR="006226DA" w:rsidRPr="00BF216F">
        <w:rPr>
          <w:rFonts w:ascii="Times New Roman" w:hAnsi="Times New Roman" w:cs="Times New Roman"/>
          <w:bCs/>
          <w:color w:val="000000"/>
          <w:sz w:val="24"/>
          <w:szCs w:val="24"/>
        </w:rPr>
        <w:t xml:space="preserve"> prélèvement</w:t>
      </w:r>
      <w:r w:rsidR="00375C7A">
        <w:rPr>
          <w:rFonts w:ascii="Times New Roman" w:hAnsi="Times New Roman" w:cs="Times New Roman"/>
          <w:bCs/>
          <w:color w:val="000000"/>
          <w:sz w:val="24"/>
          <w:szCs w:val="24"/>
        </w:rPr>
        <w:t xml:space="preserve"> de la cible</w:t>
      </w:r>
      <w:r w:rsidR="006226DA" w:rsidRPr="00BF216F">
        <w:rPr>
          <w:rFonts w:ascii="Times New Roman" w:hAnsi="Times New Roman" w:cs="Times New Roman"/>
          <w:bCs/>
          <w:color w:val="000000"/>
          <w:sz w:val="24"/>
          <w:szCs w:val="24"/>
        </w:rPr>
        <w:t>.</w:t>
      </w:r>
    </w:p>
    <w:p w14:paraId="5A0A3EDF" w14:textId="77777777" w:rsidR="00A773C1" w:rsidRPr="00E14ADB" w:rsidRDefault="00A773C1" w:rsidP="00E14ADB">
      <w:pPr>
        <w:pStyle w:val="Paragraphedeliste"/>
        <w:numPr>
          <w:ilvl w:val="0"/>
          <w:numId w:val="1"/>
        </w:numPr>
        <w:spacing w:line="276" w:lineRule="auto"/>
        <w:outlineLvl w:val="1"/>
        <w:rPr>
          <w:b/>
          <w:u w:val="single"/>
        </w:rPr>
      </w:pPr>
      <w:r w:rsidRPr="00E14ADB">
        <w:rPr>
          <w:b/>
          <w:u w:val="single"/>
        </w:rPr>
        <w:t xml:space="preserve">BILAN DE LA CAMPAGNE  </w:t>
      </w:r>
    </w:p>
    <w:p w14:paraId="561AD3B1" w14:textId="4C167095" w:rsidR="00FB108A" w:rsidRDefault="00E31948" w:rsidP="00EA4CDC">
      <w:pPr>
        <w:spacing w:line="360" w:lineRule="auto"/>
        <w:jc w:val="both"/>
        <w:rPr>
          <w:rFonts w:ascii="Times New Roman" w:hAnsi="Times New Roman" w:cs="Times New Roman"/>
          <w:sz w:val="24"/>
          <w:szCs w:val="24"/>
        </w:rPr>
      </w:pPr>
      <w:r>
        <w:rPr>
          <w:rFonts w:ascii="Times New Roman" w:hAnsi="Times New Roman" w:cs="Times New Roman"/>
          <w:sz w:val="24"/>
          <w:szCs w:val="24"/>
        </w:rPr>
        <w:t>Au sortir de 05 jours de travail,</w:t>
      </w:r>
      <w:r w:rsidR="009139DD">
        <w:rPr>
          <w:rFonts w:ascii="Times New Roman" w:hAnsi="Times New Roman" w:cs="Times New Roman"/>
          <w:sz w:val="24"/>
          <w:szCs w:val="24"/>
        </w:rPr>
        <w:t xml:space="preserve"> l</w:t>
      </w:r>
      <w:r w:rsidR="00155BF6">
        <w:rPr>
          <w:rFonts w:ascii="Times New Roman" w:hAnsi="Times New Roman" w:cs="Times New Roman"/>
          <w:sz w:val="24"/>
          <w:szCs w:val="24"/>
        </w:rPr>
        <w:t>a mobilisation des enfants par l</w:t>
      </w:r>
      <w:r w:rsidR="009139DD">
        <w:rPr>
          <w:rFonts w:ascii="Times New Roman" w:hAnsi="Times New Roman" w:cs="Times New Roman"/>
          <w:sz w:val="24"/>
          <w:szCs w:val="24"/>
        </w:rPr>
        <w:t xml:space="preserve">es agents de santé </w:t>
      </w:r>
      <w:r w:rsidR="00155BF6">
        <w:rPr>
          <w:rFonts w:ascii="Times New Roman" w:hAnsi="Times New Roman" w:cs="Times New Roman"/>
          <w:sz w:val="24"/>
          <w:szCs w:val="24"/>
        </w:rPr>
        <w:t xml:space="preserve">et les acteurs communautaires </w:t>
      </w:r>
      <w:r w:rsidR="009139DD">
        <w:rPr>
          <w:rFonts w:ascii="Times New Roman" w:hAnsi="Times New Roman" w:cs="Times New Roman"/>
          <w:sz w:val="24"/>
          <w:szCs w:val="24"/>
        </w:rPr>
        <w:t>d</w:t>
      </w:r>
      <w:r w:rsidR="00155BF6">
        <w:rPr>
          <w:rFonts w:ascii="Times New Roman" w:hAnsi="Times New Roman" w:cs="Times New Roman"/>
          <w:sz w:val="24"/>
          <w:szCs w:val="24"/>
        </w:rPr>
        <w:t>ans l</w:t>
      </w:r>
      <w:r w:rsidR="009139DD">
        <w:rPr>
          <w:rFonts w:ascii="Times New Roman" w:hAnsi="Times New Roman" w:cs="Times New Roman"/>
          <w:sz w:val="24"/>
          <w:szCs w:val="24"/>
        </w:rPr>
        <w:t xml:space="preserve">es </w:t>
      </w:r>
      <w:r w:rsidR="00EA4CDC">
        <w:rPr>
          <w:rFonts w:ascii="Times New Roman" w:hAnsi="Times New Roman" w:cs="Times New Roman"/>
          <w:sz w:val="24"/>
          <w:szCs w:val="24"/>
        </w:rPr>
        <w:t>différentes</w:t>
      </w:r>
      <w:r w:rsidR="009139DD">
        <w:rPr>
          <w:rFonts w:ascii="Times New Roman" w:hAnsi="Times New Roman" w:cs="Times New Roman"/>
          <w:sz w:val="24"/>
          <w:szCs w:val="24"/>
        </w:rPr>
        <w:t xml:space="preserve"> formations sanitaires d</w:t>
      </w:r>
      <w:r w:rsidR="00375C7A">
        <w:rPr>
          <w:rFonts w:ascii="Times New Roman" w:hAnsi="Times New Roman" w:cs="Times New Roman"/>
          <w:sz w:val="24"/>
          <w:szCs w:val="24"/>
        </w:rPr>
        <w:t>es</w:t>
      </w:r>
      <w:r w:rsidR="009139DD">
        <w:rPr>
          <w:rFonts w:ascii="Times New Roman" w:hAnsi="Times New Roman" w:cs="Times New Roman"/>
          <w:sz w:val="24"/>
          <w:szCs w:val="24"/>
        </w:rPr>
        <w:t xml:space="preserve"> district</w:t>
      </w:r>
      <w:r w:rsidR="00375C7A">
        <w:rPr>
          <w:rFonts w:ascii="Times New Roman" w:hAnsi="Times New Roman" w:cs="Times New Roman"/>
          <w:sz w:val="24"/>
          <w:szCs w:val="24"/>
        </w:rPr>
        <w:t>s</w:t>
      </w:r>
      <w:r w:rsidR="009139DD">
        <w:rPr>
          <w:rFonts w:ascii="Times New Roman" w:hAnsi="Times New Roman" w:cs="Times New Roman"/>
          <w:sz w:val="24"/>
          <w:szCs w:val="24"/>
        </w:rPr>
        <w:t xml:space="preserve"> </w:t>
      </w:r>
      <w:r w:rsidR="00155BF6">
        <w:rPr>
          <w:rFonts w:ascii="Times New Roman" w:hAnsi="Times New Roman" w:cs="Times New Roman"/>
          <w:sz w:val="24"/>
          <w:szCs w:val="24"/>
        </w:rPr>
        <w:t>a</w:t>
      </w:r>
      <w:r w:rsidR="009139DD">
        <w:rPr>
          <w:rFonts w:ascii="Times New Roman" w:hAnsi="Times New Roman" w:cs="Times New Roman"/>
          <w:sz w:val="24"/>
          <w:szCs w:val="24"/>
        </w:rPr>
        <w:t xml:space="preserve"> permis de </w:t>
      </w:r>
      <w:r w:rsidR="00155BF6">
        <w:rPr>
          <w:rFonts w:ascii="Times New Roman" w:hAnsi="Times New Roman" w:cs="Times New Roman"/>
          <w:sz w:val="24"/>
          <w:szCs w:val="24"/>
        </w:rPr>
        <w:t>toucher</w:t>
      </w:r>
      <w:r w:rsidR="00375C7A">
        <w:rPr>
          <w:rFonts w:ascii="Times New Roman" w:hAnsi="Times New Roman" w:cs="Times New Roman"/>
          <w:sz w:val="24"/>
          <w:szCs w:val="24"/>
        </w:rPr>
        <w:t xml:space="preserve"> </w:t>
      </w:r>
      <w:r w:rsidR="00155BF6">
        <w:rPr>
          <w:rFonts w:ascii="Times New Roman" w:hAnsi="Times New Roman" w:cs="Times New Roman"/>
          <w:sz w:val="24"/>
          <w:szCs w:val="24"/>
        </w:rPr>
        <w:t xml:space="preserve">et </w:t>
      </w:r>
      <w:r w:rsidR="00375C7A">
        <w:rPr>
          <w:rFonts w:ascii="Times New Roman" w:hAnsi="Times New Roman" w:cs="Times New Roman"/>
          <w:sz w:val="24"/>
          <w:szCs w:val="24"/>
        </w:rPr>
        <w:t>19</w:t>
      </w:r>
      <w:r w:rsidR="009139DD">
        <w:rPr>
          <w:rFonts w:ascii="Times New Roman" w:hAnsi="Times New Roman" w:cs="Times New Roman"/>
          <w:sz w:val="24"/>
          <w:szCs w:val="24"/>
        </w:rPr>
        <w:t xml:space="preserve"> enfants</w:t>
      </w:r>
      <w:r w:rsidR="00375C7A">
        <w:rPr>
          <w:rFonts w:ascii="Times New Roman" w:hAnsi="Times New Roman" w:cs="Times New Roman"/>
          <w:sz w:val="24"/>
          <w:szCs w:val="24"/>
        </w:rPr>
        <w:t xml:space="preserve"> </w:t>
      </w:r>
      <w:r w:rsidR="00155BF6">
        <w:rPr>
          <w:rFonts w:ascii="Times New Roman" w:hAnsi="Times New Roman" w:cs="Times New Roman"/>
          <w:sz w:val="24"/>
          <w:szCs w:val="24"/>
        </w:rPr>
        <w:t xml:space="preserve">exposés </w:t>
      </w:r>
      <w:r w:rsidR="00375C7A">
        <w:rPr>
          <w:rFonts w:ascii="Times New Roman" w:hAnsi="Times New Roman" w:cs="Times New Roman"/>
          <w:sz w:val="24"/>
          <w:szCs w:val="24"/>
        </w:rPr>
        <w:t>dont 14 ayant un âge inférieur à 0</w:t>
      </w:r>
      <w:r w:rsidR="00217E7F">
        <w:rPr>
          <w:rFonts w:ascii="Times New Roman" w:hAnsi="Times New Roman" w:cs="Times New Roman"/>
          <w:sz w:val="24"/>
          <w:szCs w:val="24"/>
        </w:rPr>
        <w:t>3</w:t>
      </w:r>
      <w:r w:rsidR="00375C7A">
        <w:rPr>
          <w:rFonts w:ascii="Times New Roman" w:hAnsi="Times New Roman" w:cs="Times New Roman"/>
          <w:sz w:val="24"/>
          <w:szCs w:val="24"/>
        </w:rPr>
        <w:t xml:space="preserve"> mois</w:t>
      </w:r>
      <w:r w:rsidR="009139DD">
        <w:rPr>
          <w:rFonts w:ascii="Times New Roman" w:hAnsi="Times New Roman" w:cs="Times New Roman"/>
          <w:sz w:val="24"/>
          <w:szCs w:val="24"/>
        </w:rPr>
        <w:t xml:space="preserve">. </w:t>
      </w:r>
      <w:r w:rsidR="00155BF6">
        <w:rPr>
          <w:rFonts w:ascii="Times New Roman" w:hAnsi="Times New Roman" w:cs="Times New Roman"/>
          <w:sz w:val="24"/>
          <w:szCs w:val="24"/>
        </w:rPr>
        <w:t xml:space="preserve">Les prélèvements sanguins ont été effectués chez ces enfants par aussi bien les ICP que par les responsables maternité. </w:t>
      </w:r>
      <w:r w:rsidR="00AC0349">
        <w:rPr>
          <w:rFonts w:ascii="Times New Roman" w:hAnsi="Times New Roman" w:cs="Times New Roman"/>
          <w:sz w:val="24"/>
          <w:szCs w:val="24"/>
        </w:rPr>
        <w:t xml:space="preserve">En </w:t>
      </w:r>
      <w:r w:rsidR="00EA4CDC">
        <w:rPr>
          <w:rFonts w:ascii="Times New Roman" w:hAnsi="Times New Roman" w:cs="Times New Roman"/>
          <w:sz w:val="24"/>
          <w:szCs w:val="24"/>
        </w:rPr>
        <w:t>collaboration</w:t>
      </w:r>
      <w:r w:rsidR="00AC0349">
        <w:rPr>
          <w:rFonts w:ascii="Times New Roman" w:hAnsi="Times New Roman" w:cs="Times New Roman"/>
          <w:sz w:val="24"/>
          <w:szCs w:val="24"/>
        </w:rPr>
        <w:t xml:space="preserve"> avec le</w:t>
      </w:r>
      <w:r w:rsidR="00155BF6">
        <w:rPr>
          <w:rFonts w:ascii="Times New Roman" w:hAnsi="Times New Roman" w:cs="Times New Roman"/>
          <w:sz w:val="24"/>
          <w:szCs w:val="24"/>
        </w:rPr>
        <w:t xml:space="preserve">s agents du </w:t>
      </w:r>
      <w:r w:rsidR="00AC0349">
        <w:rPr>
          <w:rFonts w:ascii="Times New Roman" w:hAnsi="Times New Roman" w:cs="Times New Roman"/>
          <w:sz w:val="24"/>
          <w:szCs w:val="24"/>
        </w:rPr>
        <w:t xml:space="preserve">laboratoire et les ICP, les </w:t>
      </w:r>
      <w:r w:rsidR="00EA4CDC">
        <w:rPr>
          <w:rFonts w:ascii="Times New Roman" w:hAnsi="Times New Roman" w:cs="Times New Roman"/>
          <w:sz w:val="24"/>
          <w:szCs w:val="24"/>
        </w:rPr>
        <w:t>prélèvements</w:t>
      </w:r>
      <w:r w:rsidR="00AC0349">
        <w:rPr>
          <w:rFonts w:ascii="Times New Roman" w:hAnsi="Times New Roman" w:cs="Times New Roman"/>
          <w:sz w:val="24"/>
          <w:szCs w:val="24"/>
        </w:rPr>
        <w:t xml:space="preserve"> ont été </w:t>
      </w:r>
      <w:r w:rsidR="00EA4CDC">
        <w:rPr>
          <w:rFonts w:ascii="Times New Roman" w:hAnsi="Times New Roman" w:cs="Times New Roman"/>
          <w:sz w:val="24"/>
          <w:szCs w:val="24"/>
        </w:rPr>
        <w:t>reçu</w:t>
      </w:r>
      <w:r w:rsidR="00155BF6">
        <w:rPr>
          <w:rFonts w:ascii="Times New Roman" w:hAnsi="Times New Roman" w:cs="Times New Roman"/>
          <w:sz w:val="24"/>
          <w:szCs w:val="24"/>
        </w:rPr>
        <w:t xml:space="preserve">s et analysés par l’équipe mobile. Ces échantillons </w:t>
      </w:r>
      <w:r w:rsidR="00FE04DE">
        <w:rPr>
          <w:rFonts w:ascii="Times New Roman" w:hAnsi="Times New Roman" w:cs="Times New Roman"/>
          <w:sz w:val="24"/>
          <w:szCs w:val="24"/>
        </w:rPr>
        <w:t>étaient issus</w:t>
      </w:r>
      <w:r w:rsidR="00AC0349">
        <w:rPr>
          <w:rFonts w:ascii="Times New Roman" w:hAnsi="Times New Roman" w:cs="Times New Roman"/>
          <w:sz w:val="24"/>
          <w:szCs w:val="24"/>
        </w:rPr>
        <w:t xml:space="preserve"> de 1</w:t>
      </w:r>
      <w:r w:rsidR="00D37A11">
        <w:rPr>
          <w:rFonts w:ascii="Times New Roman" w:hAnsi="Times New Roman" w:cs="Times New Roman"/>
          <w:sz w:val="24"/>
          <w:szCs w:val="24"/>
        </w:rPr>
        <w:t>4</w:t>
      </w:r>
      <w:r w:rsidR="00AC0349">
        <w:rPr>
          <w:rFonts w:ascii="Times New Roman" w:hAnsi="Times New Roman" w:cs="Times New Roman"/>
          <w:sz w:val="24"/>
          <w:szCs w:val="24"/>
        </w:rPr>
        <w:t xml:space="preserve"> formations sanitaires </w:t>
      </w:r>
      <w:r w:rsidR="00375C7A">
        <w:rPr>
          <w:rFonts w:ascii="Times New Roman" w:hAnsi="Times New Roman" w:cs="Times New Roman"/>
          <w:sz w:val="24"/>
          <w:szCs w:val="24"/>
        </w:rPr>
        <w:t>selon le tab</w:t>
      </w:r>
      <w:r w:rsidR="00FB108A">
        <w:rPr>
          <w:rFonts w:ascii="Times New Roman" w:hAnsi="Times New Roman" w:cs="Times New Roman"/>
          <w:sz w:val="24"/>
          <w:szCs w:val="24"/>
        </w:rPr>
        <w:t>leau suivant</w:t>
      </w:r>
      <w:r w:rsidR="00EA4CDC">
        <w:rPr>
          <w:rFonts w:ascii="Times New Roman" w:hAnsi="Times New Roman" w:cs="Times New Roman"/>
          <w:sz w:val="24"/>
          <w:szCs w:val="24"/>
        </w:rPr>
        <w:t xml:space="preserve"> : </w:t>
      </w:r>
      <w:r w:rsidR="00AC0349" w:rsidRPr="00AC0349">
        <w:rPr>
          <w:rFonts w:ascii="Times New Roman" w:hAnsi="Times New Roman" w:cs="Times New Roman"/>
          <w:sz w:val="24"/>
          <w:szCs w:val="24"/>
        </w:rPr>
        <w:t xml:space="preserve"> </w:t>
      </w:r>
    </w:p>
    <w:tbl>
      <w:tblPr>
        <w:tblW w:w="9508" w:type="dxa"/>
        <w:jc w:val="center"/>
        <w:tblLook w:val="04A0" w:firstRow="1" w:lastRow="0" w:firstColumn="1" w:lastColumn="0" w:noHBand="0" w:noVBand="1"/>
      </w:tblPr>
      <w:tblGrid>
        <w:gridCol w:w="1984"/>
        <w:gridCol w:w="4669"/>
        <w:gridCol w:w="2855"/>
      </w:tblGrid>
      <w:tr w:rsidR="00EC1987" w:rsidRPr="00FE04DE" w14:paraId="7A34E636" w14:textId="77777777" w:rsidTr="00FE04DE">
        <w:trPr>
          <w:trHeight w:val="564"/>
          <w:jc w:val="center"/>
        </w:trPr>
        <w:tc>
          <w:tcPr>
            <w:tcW w:w="1984" w:type="dxa"/>
            <w:tcBorders>
              <w:top w:val="single" w:sz="8" w:space="0" w:color="auto"/>
              <w:left w:val="single" w:sz="8" w:space="0" w:color="auto"/>
              <w:bottom w:val="single" w:sz="8" w:space="0" w:color="auto"/>
              <w:right w:val="single" w:sz="8" w:space="0" w:color="auto"/>
            </w:tcBorders>
            <w:shd w:val="clear" w:color="000000" w:fill="FCE4D6"/>
            <w:noWrap/>
            <w:vAlign w:val="center"/>
            <w:hideMark/>
          </w:tcPr>
          <w:p w14:paraId="5E380F9B"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Numéro</w:t>
            </w:r>
          </w:p>
        </w:tc>
        <w:tc>
          <w:tcPr>
            <w:tcW w:w="4669" w:type="dxa"/>
            <w:tcBorders>
              <w:top w:val="single" w:sz="8" w:space="0" w:color="auto"/>
              <w:left w:val="nil"/>
              <w:bottom w:val="single" w:sz="8" w:space="0" w:color="auto"/>
              <w:right w:val="single" w:sz="8" w:space="0" w:color="auto"/>
            </w:tcBorders>
            <w:shd w:val="clear" w:color="000000" w:fill="FCE4D6"/>
            <w:noWrap/>
            <w:vAlign w:val="center"/>
            <w:hideMark/>
          </w:tcPr>
          <w:p w14:paraId="27BB9323"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sz w:val="24"/>
                <w:szCs w:val="24"/>
                <w:lang w:eastAsia="fr-BF"/>
                <w14:ligatures w14:val="none"/>
              </w:rPr>
            </w:pPr>
            <w:r w:rsidRPr="00FE04DE">
              <w:rPr>
                <w:rFonts w:ascii="Bahnschrift Light" w:eastAsia="Times New Roman" w:hAnsi="Bahnschrift Light" w:cs="Calibri"/>
                <w:b/>
                <w:bCs/>
                <w:color w:val="000000"/>
                <w:kern w:val="0"/>
                <w:sz w:val="24"/>
                <w:szCs w:val="24"/>
                <w:lang w:eastAsia="fr-BF"/>
                <w14:ligatures w14:val="none"/>
              </w:rPr>
              <w:t xml:space="preserve">Sites de prélèvement </w:t>
            </w:r>
          </w:p>
        </w:tc>
        <w:tc>
          <w:tcPr>
            <w:tcW w:w="2855" w:type="dxa"/>
            <w:tcBorders>
              <w:top w:val="single" w:sz="8" w:space="0" w:color="auto"/>
              <w:left w:val="nil"/>
              <w:bottom w:val="single" w:sz="8" w:space="0" w:color="auto"/>
              <w:right w:val="single" w:sz="8" w:space="0" w:color="auto"/>
            </w:tcBorders>
            <w:shd w:val="clear" w:color="000000" w:fill="FCE4D6"/>
            <w:vAlign w:val="center"/>
            <w:hideMark/>
          </w:tcPr>
          <w:p w14:paraId="620879C8"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Nombre prélèvement reçu</w:t>
            </w:r>
          </w:p>
        </w:tc>
      </w:tr>
      <w:tr w:rsidR="00EC1987" w:rsidRPr="00FE04DE" w14:paraId="56A833AB"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A70AFC9"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w:t>
            </w:r>
          </w:p>
        </w:tc>
        <w:tc>
          <w:tcPr>
            <w:tcW w:w="4669" w:type="dxa"/>
            <w:tcBorders>
              <w:top w:val="nil"/>
              <w:left w:val="nil"/>
              <w:bottom w:val="single" w:sz="4" w:space="0" w:color="auto"/>
              <w:right w:val="single" w:sz="8" w:space="0" w:color="auto"/>
            </w:tcBorders>
            <w:shd w:val="clear" w:color="auto" w:fill="auto"/>
            <w:noWrap/>
            <w:vAlign w:val="center"/>
            <w:hideMark/>
          </w:tcPr>
          <w:p w14:paraId="301489C3" w14:textId="4C02FB5B"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CMA Koup</w:t>
            </w:r>
            <w:r w:rsidR="00FE04DE">
              <w:rPr>
                <w:rFonts w:ascii="Bahnschrift Light" w:eastAsia="Times New Roman" w:hAnsi="Bahnschrift Light" w:cs="Calibri"/>
                <w:color w:val="000000"/>
                <w:kern w:val="0"/>
                <w:lang w:eastAsia="fr-BF"/>
                <w14:ligatures w14:val="none"/>
              </w:rPr>
              <w:t>é</w:t>
            </w:r>
            <w:r w:rsidRPr="00FE04DE">
              <w:rPr>
                <w:rFonts w:ascii="Bahnschrift Light" w:eastAsia="Times New Roman" w:hAnsi="Bahnschrift Light" w:cs="Calibri"/>
                <w:color w:val="000000"/>
                <w:kern w:val="0"/>
                <w:lang w:eastAsia="fr-BF"/>
                <w14:ligatures w14:val="none"/>
              </w:rPr>
              <w:t>la</w:t>
            </w:r>
          </w:p>
        </w:tc>
        <w:tc>
          <w:tcPr>
            <w:tcW w:w="2855" w:type="dxa"/>
            <w:tcBorders>
              <w:top w:val="nil"/>
              <w:left w:val="nil"/>
              <w:bottom w:val="single" w:sz="4" w:space="0" w:color="auto"/>
              <w:right w:val="single" w:sz="8" w:space="0" w:color="auto"/>
            </w:tcBorders>
            <w:shd w:val="clear" w:color="auto" w:fill="auto"/>
            <w:noWrap/>
            <w:vAlign w:val="bottom"/>
            <w:hideMark/>
          </w:tcPr>
          <w:p w14:paraId="1EF5CC38" w14:textId="77777777" w:rsidR="00D37A11" w:rsidRPr="00FE04DE" w:rsidRDefault="00D37A11" w:rsidP="00D37A11">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D37A11" w:rsidRPr="00FE04DE" w14:paraId="127E6C8F"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tcPr>
          <w:p w14:paraId="0DD31139" w14:textId="77777777" w:rsidR="00D37A11" w:rsidRPr="00FE04DE" w:rsidRDefault="00D37A11" w:rsidP="00D37A11">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2</w:t>
            </w:r>
          </w:p>
        </w:tc>
        <w:tc>
          <w:tcPr>
            <w:tcW w:w="4669" w:type="dxa"/>
            <w:tcBorders>
              <w:top w:val="nil"/>
              <w:left w:val="nil"/>
              <w:bottom w:val="single" w:sz="4" w:space="0" w:color="auto"/>
              <w:right w:val="single" w:sz="8" w:space="0" w:color="auto"/>
            </w:tcBorders>
            <w:shd w:val="clear" w:color="auto" w:fill="auto"/>
            <w:noWrap/>
            <w:vAlign w:val="center"/>
          </w:tcPr>
          <w:p w14:paraId="754872F9" w14:textId="77777777" w:rsidR="00D37A11" w:rsidRPr="00FE04DE" w:rsidRDefault="00D37A11"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Tengsobtenga</w:t>
            </w:r>
          </w:p>
        </w:tc>
        <w:tc>
          <w:tcPr>
            <w:tcW w:w="2855" w:type="dxa"/>
            <w:tcBorders>
              <w:top w:val="nil"/>
              <w:left w:val="nil"/>
              <w:bottom w:val="single" w:sz="4" w:space="0" w:color="auto"/>
              <w:right w:val="single" w:sz="8" w:space="0" w:color="auto"/>
            </w:tcBorders>
            <w:shd w:val="clear" w:color="auto" w:fill="auto"/>
            <w:noWrap/>
            <w:vAlign w:val="bottom"/>
          </w:tcPr>
          <w:p w14:paraId="776FAE4B" w14:textId="77777777" w:rsidR="00D37A11" w:rsidRPr="00FE04DE" w:rsidRDefault="00D37A11"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2B62BEEB"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1717606D"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3</w:t>
            </w:r>
          </w:p>
        </w:tc>
        <w:tc>
          <w:tcPr>
            <w:tcW w:w="4669" w:type="dxa"/>
            <w:tcBorders>
              <w:top w:val="nil"/>
              <w:left w:val="nil"/>
              <w:bottom w:val="single" w:sz="4" w:space="0" w:color="auto"/>
              <w:right w:val="single" w:sz="8" w:space="0" w:color="auto"/>
            </w:tcBorders>
            <w:shd w:val="clear" w:color="auto" w:fill="auto"/>
            <w:noWrap/>
            <w:vAlign w:val="center"/>
            <w:hideMark/>
          </w:tcPr>
          <w:p w14:paraId="76DAEB18"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 xml:space="preserve">CSPS de Diminstenga </w:t>
            </w:r>
          </w:p>
        </w:tc>
        <w:tc>
          <w:tcPr>
            <w:tcW w:w="2855" w:type="dxa"/>
            <w:tcBorders>
              <w:top w:val="nil"/>
              <w:left w:val="nil"/>
              <w:bottom w:val="single" w:sz="4" w:space="0" w:color="auto"/>
              <w:right w:val="single" w:sz="8" w:space="0" w:color="auto"/>
            </w:tcBorders>
            <w:shd w:val="clear" w:color="auto" w:fill="auto"/>
            <w:noWrap/>
            <w:vAlign w:val="bottom"/>
            <w:hideMark/>
          </w:tcPr>
          <w:p w14:paraId="4779EC15"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614356A3"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642F652"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4</w:t>
            </w:r>
          </w:p>
        </w:tc>
        <w:tc>
          <w:tcPr>
            <w:tcW w:w="4669" w:type="dxa"/>
            <w:tcBorders>
              <w:top w:val="nil"/>
              <w:left w:val="nil"/>
              <w:bottom w:val="single" w:sz="4" w:space="0" w:color="auto"/>
              <w:right w:val="single" w:sz="8" w:space="0" w:color="auto"/>
            </w:tcBorders>
            <w:shd w:val="clear" w:color="auto" w:fill="auto"/>
            <w:noWrap/>
            <w:vAlign w:val="center"/>
            <w:hideMark/>
          </w:tcPr>
          <w:p w14:paraId="51F05D10"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Gounghin</w:t>
            </w:r>
          </w:p>
        </w:tc>
        <w:tc>
          <w:tcPr>
            <w:tcW w:w="2855" w:type="dxa"/>
            <w:tcBorders>
              <w:top w:val="nil"/>
              <w:left w:val="nil"/>
              <w:bottom w:val="single" w:sz="4" w:space="0" w:color="auto"/>
              <w:right w:val="single" w:sz="8" w:space="0" w:color="auto"/>
            </w:tcBorders>
            <w:shd w:val="clear" w:color="auto" w:fill="auto"/>
            <w:noWrap/>
            <w:vAlign w:val="bottom"/>
            <w:hideMark/>
          </w:tcPr>
          <w:p w14:paraId="0D2F0E46"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1ABC1577"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F5FA8CB"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5</w:t>
            </w:r>
          </w:p>
        </w:tc>
        <w:tc>
          <w:tcPr>
            <w:tcW w:w="4669" w:type="dxa"/>
            <w:tcBorders>
              <w:top w:val="nil"/>
              <w:left w:val="nil"/>
              <w:bottom w:val="single" w:sz="4" w:space="0" w:color="auto"/>
              <w:right w:val="single" w:sz="8" w:space="0" w:color="auto"/>
            </w:tcBorders>
            <w:shd w:val="clear" w:color="auto" w:fill="auto"/>
            <w:noWrap/>
            <w:vAlign w:val="center"/>
            <w:hideMark/>
          </w:tcPr>
          <w:p w14:paraId="43DB5E12"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Saint louis Orione</w:t>
            </w:r>
          </w:p>
        </w:tc>
        <w:tc>
          <w:tcPr>
            <w:tcW w:w="2855" w:type="dxa"/>
            <w:tcBorders>
              <w:top w:val="nil"/>
              <w:left w:val="nil"/>
              <w:bottom w:val="single" w:sz="4" w:space="0" w:color="auto"/>
              <w:right w:val="single" w:sz="8" w:space="0" w:color="auto"/>
            </w:tcBorders>
            <w:shd w:val="clear" w:color="auto" w:fill="auto"/>
            <w:noWrap/>
            <w:vAlign w:val="bottom"/>
            <w:hideMark/>
          </w:tcPr>
          <w:p w14:paraId="51B4A8C9"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6070E0C8"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3C904608"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6</w:t>
            </w:r>
          </w:p>
        </w:tc>
        <w:tc>
          <w:tcPr>
            <w:tcW w:w="4669" w:type="dxa"/>
            <w:tcBorders>
              <w:top w:val="nil"/>
              <w:left w:val="nil"/>
              <w:bottom w:val="single" w:sz="4" w:space="0" w:color="auto"/>
              <w:right w:val="single" w:sz="8" w:space="0" w:color="auto"/>
            </w:tcBorders>
            <w:shd w:val="clear" w:color="auto" w:fill="auto"/>
            <w:noWrap/>
            <w:vAlign w:val="center"/>
            <w:hideMark/>
          </w:tcPr>
          <w:p w14:paraId="05DB658B"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CMU Tenkodogo</w:t>
            </w:r>
          </w:p>
        </w:tc>
        <w:tc>
          <w:tcPr>
            <w:tcW w:w="2855" w:type="dxa"/>
            <w:tcBorders>
              <w:top w:val="nil"/>
              <w:left w:val="nil"/>
              <w:bottom w:val="single" w:sz="4" w:space="0" w:color="auto"/>
              <w:right w:val="single" w:sz="8" w:space="0" w:color="auto"/>
            </w:tcBorders>
            <w:shd w:val="clear" w:color="auto" w:fill="auto"/>
            <w:noWrap/>
            <w:vAlign w:val="bottom"/>
            <w:hideMark/>
          </w:tcPr>
          <w:p w14:paraId="4CD347A8"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3</w:t>
            </w:r>
          </w:p>
        </w:tc>
      </w:tr>
      <w:tr w:rsidR="00EC1987" w:rsidRPr="00FE04DE" w14:paraId="7B47C930"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56C2FF2"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7</w:t>
            </w:r>
          </w:p>
        </w:tc>
        <w:tc>
          <w:tcPr>
            <w:tcW w:w="4669" w:type="dxa"/>
            <w:tcBorders>
              <w:top w:val="nil"/>
              <w:left w:val="nil"/>
              <w:bottom w:val="single" w:sz="4" w:space="0" w:color="auto"/>
              <w:right w:val="single" w:sz="8" w:space="0" w:color="auto"/>
            </w:tcBorders>
            <w:shd w:val="clear" w:color="auto" w:fill="auto"/>
            <w:noWrap/>
            <w:vAlign w:val="center"/>
            <w:hideMark/>
          </w:tcPr>
          <w:p w14:paraId="02784836"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Urbain II</w:t>
            </w:r>
          </w:p>
        </w:tc>
        <w:tc>
          <w:tcPr>
            <w:tcW w:w="2855" w:type="dxa"/>
            <w:tcBorders>
              <w:top w:val="nil"/>
              <w:left w:val="nil"/>
              <w:bottom w:val="single" w:sz="4" w:space="0" w:color="auto"/>
              <w:right w:val="single" w:sz="8" w:space="0" w:color="auto"/>
            </w:tcBorders>
            <w:shd w:val="clear" w:color="auto" w:fill="auto"/>
            <w:noWrap/>
            <w:vAlign w:val="bottom"/>
            <w:hideMark/>
          </w:tcPr>
          <w:p w14:paraId="5B76E54E"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2254B9B1"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0BFE1DD8"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8</w:t>
            </w:r>
          </w:p>
        </w:tc>
        <w:tc>
          <w:tcPr>
            <w:tcW w:w="4669" w:type="dxa"/>
            <w:tcBorders>
              <w:top w:val="nil"/>
              <w:left w:val="nil"/>
              <w:bottom w:val="single" w:sz="4" w:space="0" w:color="auto"/>
              <w:right w:val="single" w:sz="8" w:space="0" w:color="auto"/>
            </w:tcBorders>
            <w:shd w:val="clear" w:color="auto" w:fill="auto"/>
            <w:noWrap/>
            <w:vAlign w:val="center"/>
            <w:hideMark/>
          </w:tcPr>
          <w:p w14:paraId="2ECB8E0F"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Youngou</w:t>
            </w:r>
          </w:p>
        </w:tc>
        <w:tc>
          <w:tcPr>
            <w:tcW w:w="2855" w:type="dxa"/>
            <w:tcBorders>
              <w:top w:val="nil"/>
              <w:left w:val="nil"/>
              <w:bottom w:val="single" w:sz="4" w:space="0" w:color="auto"/>
              <w:right w:val="single" w:sz="8" w:space="0" w:color="auto"/>
            </w:tcBorders>
            <w:shd w:val="clear" w:color="auto" w:fill="auto"/>
            <w:noWrap/>
            <w:vAlign w:val="bottom"/>
            <w:hideMark/>
          </w:tcPr>
          <w:p w14:paraId="52159DD4"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2</w:t>
            </w:r>
          </w:p>
        </w:tc>
      </w:tr>
      <w:tr w:rsidR="00EC1987" w:rsidRPr="00FE04DE" w14:paraId="5162AF50"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7646F74"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9</w:t>
            </w:r>
          </w:p>
        </w:tc>
        <w:tc>
          <w:tcPr>
            <w:tcW w:w="4669" w:type="dxa"/>
            <w:tcBorders>
              <w:top w:val="nil"/>
              <w:left w:val="nil"/>
              <w:bottom w:val="single" w:sz="4" w:space="0" w:color="auto"/>
              <w:right w:val="single" w:sz="8" w:space="0" w:color="auto"/>
            </w:tcBorders>
            <w:shd w:val="clear" w:color="auto" w:fill="auto"/>
            <w:noWrap/>
            <w:vAlign w:val="center"/>
            <w:hideMark/>
          </w:tcPr>
          <w:p w14:paraId="531478CD" w14:textId="2971BB2F"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w:t>
            </w:r>
            <w:r w:rsidR="00FE04DE">
              <w:rPr>
                <w:rFonts w:ascii="Bahnschrift Light" w:eastAsia="Times New Roman" w:hAnsi="Bahnschrift Light" w:cs="Calibri"/>
                <w:color w:val="000000"/>
                <w:kern w:val="0"/>
                <w:lang w:eastAsia="fr-BF"/>
                <w14:ligatures w14:val="none"/>
              </w:rPr>
              <w:t xml:space="preserve"> </w:t>
            </w:r>
            <w:r w:rsidRPr="00FE04DE">
              <w:rPr>
                <w:rFonts w:ascii="Bahnschrift Light" w:eastAsia="Times New Roman" w:hAnsi="Bahnschrift Light" w:cs="Calibri"/>
                <w:color w:val="000000"/>
                <w:kern w:val="0"/>
                <w:lang w:eastAsia="fr-BF"/>
                <w14:ligatures w14:val="none"/>
              </w:rPr>
              <w:t>Torla</w:t>
            </w:r>
          </w:p>
        </w:tc>
        <w:tc>
          <w:tcPr>
            <w:tcW w:w="2855" w:type="dxa"/>
            <w:tcBorders>
              <w:top w:val="nil"/>
              <w:left w:val="nil"/>
              <w:bottom w:val="single" w:sz="4" w:space="0" w:color="auto"/>
              <w:right w:val="single" w:sz="8" w:space="0" w:color="auto"/>
            </w:tcBorders>
            <w:shd w:val="clear" w:color="auto" w:fill="auto"/>
            <w:noWrap/>
            <w:vAlign w:val="bottom"/>
            <w:hideMark/>
          </w:tcPr>
          <w:p w14:paraId="536B2B23"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7969C12F"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51EC627C" w14:textId="77777777" w:rsidR="00EC1987" w:rsidRPr="00FE04DE" w:rsidRDefault="00D37A11"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lastRenderedPageBreak/>
              <w:t>10</w:t>
            </w:r>
          </w:p>
        </w:tc>
        <w:tc>
          <w:tcPr>
            <w:tcW w:w="4669" w:type="dxa"/>
            <w:tcBorders>
              <w:top w:val="nil"/>
              <w:left w:val="nil"/>
              <w:bottom w:val="single" w:sz="4" w:space="0" w:color="auto"/>
              <w:right w:val="single" w:sz="8" w:space="0" w:color="auto"/>
            </w:tcBorders>
            <w:shd w:val="clear" w:color="auto" w:fill="auto"/>
            <w:noWrap/>
            <w:vAlign w:val="center"/>
            <w:hideMark/>
          </w:tcPr>
          <w:p w14:paraId="748B0164"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Kombinatinga</w:t>
            </w:r>
          </w:p>
        </w:tc>
        <w:tc>
          <w:tcPr>
            <w:tcW w:w="2855" w:type="dxa"/>
            <w:tcBorders>
              <w:top w:val="nil"/>
              <w:left w:val="nil"/>
              <w:bottom w:val="single" w:sz="4" w:space="0" w:color="auto"/>
              <w:right w:val="single" w:sz="8" w:space="0" w:color="auto"/>
            </w:tcBorders>
            <w:shd w:val="clear" w:color="auto" w:fill="auto"/>
            <w:noWrap/>
            <w:vAlign w:val="bottom"/>
            <w:hideMark/>
          </w:tcPr>
          <w:p w14:paraId="13C14B13"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2</w:t>
            </w:r>
          </w:p>
        </w:tc>
      </w:tr>
      <w:tr w:rsidR="00EC1987" w:rsidRPr="00FE04DE" w14:paraId="5C41C97C"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9252B7F"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w:t>
            </w:r>
            <w:r w:rsidR="00D37A11" w:rsidRPr="00FE04DE">
              <w:rPr>
                <w:rFonts w:ascii="Bahnschrift Light" w:eastAsia="Times New Roman" w:hAnsi="Bahnschrift Light" w:cs="Calibri"/>
                <w:b/>
                <w:bCs/>
                <w:color w:val="000000"/>
                <w:kern w:val="0"/>
                <w:lang w:eastAsia="fr-BF"/>
                <w14:ligatures w14:val="none"/>
              </w:rPr>
              <w:t>1</w:t>
            </w:r>
          </w:p>
        </w:tc>
        <w:tc>
          <w:tcPr>
            <w:tcW w:w="4669" w:type="dxa"/>
            <w:tcBorders>
              <w:top w:val="nil"/>
              <w:left w:val="nil"/>
              <w:bottom w:val="single" w:sz="4" w:space="0" w:color="auto"/>
              <w:right w:val="single" w:sz="8" w:space="0" w:color="auto"/>
            </w:tcBorders>
            <w:shd w:val="clear" w:color="auto" w:fill="auto"/>
            <w:noWrap/>
            <w:vAlign w:val="center"/>
            <w:hideMark/>
          </w:tcPr>
          <w:p w14:paraId="5202980E"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Sanogho</w:t>
            </w:r>
          </w:p>
        </w:tc>
        <w:tc>
          <w:tcPr>
            <w:tcW w:w="2855" w:type="dxa"/>
            <w:tcBorders>
              <w:top w:val="nil"/>
              <w:left w:val="nil"/>
              <w:bottom w:val="single" w:sz="4" w:space="0" w:color="auto"/>
              <w:right w:val="single" w:sz="8" w:space="0" w:color="auto"/>
            </w:tcBorders>
            <w:shd w:val="clear" w:color="auto" w:fill="auto"/>
            <w:noWrap/>
            <w:vAlign w:val="bottom"/>
            <w:hideMark/>
          </w:tcPr>
          <w:p w14:paraId="489020A9"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2</w:t>
            </w:r>
          </w:p>
        </w:tc>
      </w:tr>
      <w:tr w:rsidR="00EC1987" w:rsidRPr="00FE04DE" w14:paraId="05B5F03C"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62DB8EEF"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w:t>
            </w:r>
            <w:r w:rsidR="00D37A11" w:rsidRPr="00FE04DE">
              <w:rPr>
                <w:rFonts w:ascii="Bahnschrift Light" w:eastAsia="Times New Roman" w:hAnsi="Bahnschrift Light" w:cs="Calibri"/>
                <w:b/>
                <w:bCs/>
                <w:color w:val="000000"/>
                <w:kern w:val="0"/>
                <w:lang w:eastAsia="fr-BF"/>
                <w14:ligatures w14:val="none"/>
              </w:rPr>
              <w:t>2</w:t>
            </w:r>
          </w:p>
        </w:tc>
        <w:tc>
          <w:tcPr>
            <w:tcW w:w="4669" w:type="dxa"/>
            <w:tcBorders>
              <w:top w:val="nil"/>
              <w:left w:val="nil"/>
              <w:bottom w:val="single" w:sz="4" w:space="0" w:color="auto"/>
              <w:right w:val="single" w:sz="8" w:space="0" w:color="auto"/>
            </w:tcBorders>
            <w:shd w:val="clear" w:color="auto" w:fill="auto"/>
            <w:noWrap/>
            <w:vAlign w:val="center"/>
            <w:hideMark/>
          </w:tcPr>
          <w:p w14:paraId="1C074E74"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Goulando</w:t>
            </w:r>
          </w:p>
        </w:tc>
        <w:tc>
          <w:tcPr>
            <w:tcW w:w="2855" w:type="dxa"/>
            <w:tcBorders>
              <w:top w:val="nil"/>
              <w:left w:val="nil"/>
              <w:bottom w:val="single" w:sz="4" w:space="0" w:color="auto"/>
              <w:right w:val="single" w:sz="8" w:space="0" w:color="auto"/>
            </w:tcBorders>
            <w:shd w:val="clear" w:color="auto" w:fill="auto"/>
            <w:noWrap/>
            <w:vAlign w:val="bottom"/>
            <w:hideMark/>
          </w:tcPr>
          <w:p w14:paraId="5F5973A2"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544E9544" w14:textId="77777777" w:rsidTr="00FE04DE">
        <w:trPr>
          <w:trHeight w:val="288"/>
          <w:jc w:val="center"/>
        </w:trPr>
        <w:tc>
          <w:tcPr>
            <w:tcW w:w="1984" w:type="dxa"/>
            <w:tcBorders>
              <w:top w:val="nil"/>
              <w:left w:val="single" w:sz="8" w:space="0" w:color="auto"/>
              <w:bottom w:val="single" w:sz="4" w:space="0" w:color="auto"/>
              <w:right w:val="single" w:sz="8" w:space="0" w:color="auto"/>
            </w:tcBorders>
            <w:shd w:val="clear" w:color="auto" w:fill="auto"/>
            <w:noWrap/>
            <w:vAlign w:val="center"/>
            <w:hideMark/>
          </w:tcPr>
          <w:p w14:paraId="2FCDF43B"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w:t>
            </w:r>
            <w:r w:rsidR="00D37A11" w:rsidRPr="00FE04DE">
              <w:rPr>
                <w:rFonts w:ascii="Bahnschrift Light" w:eastAsia="Times New Roman" w:hAnsi="Bahnschrift Light" w:cs="Calibri"/>
                <w:b/>
                <w:bCs/>
                <w:color w:val="000000"/>
                <w:kern w:val="0"/>
                <w:lang w:eastAsia="fr-BF"/>
                <w14:ligatures w14:val="none"/>
              </w:rPr>
              <w:t>3</w:t>
            </w:r>
          </w:p>
        </w:tc>
        <w:tc>
          <w:tcPr>
            <w:tcW w:w="4669" w:type="dxa"/>
            <w:tcBorders>
              <w:top w:val="nil"/>
              <w:left w:val="nil"/>
              <w:bottom w:val="single" w:sz="4" w:space="0" w:color="auto"/>
              <w:right w:val="single" w:sz="8" w:space="0" w:color="auto"/>
            </w:tcBorders>
            <w:shd w:val="clear" w:color="auto" w:fill="auto"/>
            <w:noWrap/>
            <w:vAlign w:val="center"/>
            <w:hideMark/>
          </w:tcPr>
          <w:p w14:paraId="0B1F4B63"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Beguedo</w:t>
            </w:r>
          </w:p>
        </w:tc>
        <w:tc>
          <w:tcPr>
            <w:tcW w:w="2855" w:type="dxa"/>
            <w:tcBorders>
              <w:top w:val="nil"/>
              <w:left w:val="nil"/>
              <w:bottom w:val="single" w:sz="4" w:space="0" w:color="auto"/>
              <w:right w:val="single" w:sz="8" w:space="0" w:color="auto"/>
            </w:tcBorders>
            <w:shd w:val="clear" w:color="auto" w:fill="auto"/>
            <w:noWrap/>
            <w:vAlign w:val="bottom"/>
            <w:hideMark/>
          </w:tcPr>
          <w:p w14:paraId="4A9BC12C"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55D627B1" w14:textId="77777777" w:rsidTr="00FE04DE">
        <w:trPr>
          <w:trHeight w:val="300"/>
          <w:jc w:val="center"/>
        </w:trPr>
        <w:tc>
          <w:tcPr>
            <w:tcW w:w="1984" w:type="dxa"/>
            <w:tcBorders>
              <w:top w:val="nil"/>
              <w:left w:val="single" w:sz="8" w:space="0" w:color="auto"/>
              <w:bottom w:val="single" w:sz="8" w:space="0" w:color="auto"/>
              <w:right w:val="single" w:sz="8" w:space="0" w:color="auto"/>
            </w:tcBorders>
            <w:shd w:val="clear" w:color="auto" w:fill="auto"/>
            <w:noWrap/>
            <w:vAlign w:val="center"/>
            <w:hideMark/>
          </w:tcPr>
          <w:p w14:paraId="65C13B33"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w:t>
            </w:r>
            <w:r w:rsidR="00D37A11" w:rsidRPr="00FE04DE">
              <w:rPr>
                <w:rFonts w:ascii="Bahnschrift Light" w:eastAsia="Times New Roman" w:hAnsi="Bahnschrift Light" w:cs="Calibri"/>
                <w:b/>
                <w:bCs/>
                <w:color w:val="000000"/>
                <w:kern w:val="0"/>
                <w:lang w:eastAsia="fr-BF"/>
                <w14:ligatures w14:val="none"/>
              </w:rPr>
              <w:t>4</w:t>
            </w:r>
          </w:p>
        </w:tc>
        <w:tc>
          <w:tcPr>
            <w:tcW w:w="4669" w:type="dxa"/>
            <w:tcBorders>
              <w:top w:val="nil"/>
              <w:left w:val="nil"/>
              <w:bottom w:val="single" w:sz="8" w:space="0" w:color="auto"/>
              <w:right w:val="single" w:sz="8" w:space="0" w:color="auto"/>
            </w:tcBorders>
            <w:shd w:val="clear" w:color="auto" w:fill="auto"/>
            <w:noWrap/>
            <w:vAlign w:val="center"/>
            <w:hideMark/>
          </w:tcPr>
          <w:p w14:paraId="41090A24" w14:textId="77777777" w:rsidR="00EC1987" w:rsidRPr="00FE04DE" w:rsidRDefault="00EC1987" w:rsidP="00EC1987">
            <w:pPr>
              <w:spacing w:after="0" w:line="240" w:lineRule="auto"/>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CSPS de Zigla koulpele</w:t>
            </w:r>
          </w:p>
        </w:tc>
        <w:tc>
          <w:tcPr>
            <w:tcW w:w="2855" w:type="dxa"/>
            <w:tcBorders>
              <w:top w:val="nil"/>
              <w:left w:val="nil"/>
              <w:bottom w:val="single" w:sz="8" w:space="0" w:color="auto"/>
              <w:right w:val="single" w:sz="8" w:space="0" w:color="auto"/>
            </w:tcBorders>
            <w:shd w:val="clear" w:color="auto" w:fill="auto"/>
            <w:noWrap/>
            <w:vAlign w:val="bottom"/>
            <w:hideMark/>
          </w:tcPr>
          <w:p w14:paraId="12D6CF2A" w14:textId="77777777" w:rsidR="00EC1987" w:rsidRPr="00FE04DE" w:rsidRDefault="00EC1987" w:rsidP="00EC1987">
            <w:pPr>
              <w:spacing w:after="0" w:line="240" w:lineRule="auto"/>
              <w:jc w:val="center"/>
              <w:rPr>
                <w:rFonts w:ascii="Bahnschrift Light" w:eastAsia="Times New Roman" w:hAnsi="Bahnschrift Light" w:cs="Calibri"/>
                <w:color w:val="000000"/>
                <w:kern w:val="0"/>
                <w:lang w:eastAsia="fr-BF"/>
                <w14:ligatures w14:val="none"/>
              </w:rPr>
            </w:pPr>
            <w:r w:rsidRPr="00FE04DE">
              <w:rPr>
                <w:rFonts w:ascii="Bahnschrift Light" w:eastAsia="Times New Roman" w:hAnsi="Bahnschrift Light" w:cs="Calibri"/>
                <w:color w:val="000000"/>
                <w:kern w:val="0"/>
                <w:lang w:eastAsia="fr-BF"/>
                <w14:ligatures w14:val="none"/>
              </w:rPr>
              <w:t>1</w:t>
            </w:r>
          </w:p>
        </w:tc>
      </w:tr>
      <w:tr w:rsidR="00EC1987" w:rsidRPr="00FE04DE" w14:paraId="6E391919" w14:textId="77777777" w:rsidTr="00FE04DE">
        <w:trPr>
          <w:trHeight w:val="300"/>
          <w:jc w:val="center"/>
        </w:trPr>
        <w:tc>
          <w:tcPr>
            <w:tcW w:w="665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BD9C4D"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TOTAL</w:t>
            </w:r>
          </w:p>
        </w:tc>
        <w:tc>
          <w:tcPr>
            <w:tcW w:w="2855" w:type="dxa"/>
            <w:tcBorders>
              <w:top w:val="nil"/>
              <w:left w:val="nil"/>
              <w:bottom w:val="single" w:sz="8" w:space="0" w:color="auto"/>
              <w:right w:val="single" w:sz="8" w:space="0" w:color="auto"/>
            </w:tcBorders>
            <w:shd w:val="clear" w:color="auto" w:fill="auto"/>
            <w:noWrap/>
            <w:vAlign w:val="bottom"/>
            <w:hideMark/>
          </w:tcPr>
          <w:p w14:paraId="6C21F822" w14:textId="77777777" w:rsidR="00EC1987" w:rsidRPr="00FE04DE" w:rsidRDefault="00EC1987" w:rsidP="00EC1987">
            <w:pPr>
              <w:spacing w:after="0" w:line="240" w:lineRule="auto"/>
              <w:jc w:val="center"/>
              <w:rPr>
                <w:rFonts w:ascii="Bahnschrift Light" w:eastAsia="Times New Roman" w:hAnsi="Bahnschrift Light" w:cs="Calibri"/>
                <w:b/>
                <w:bCs/>
                <w:color w:val="000000"/>
                <w:kern w:val="0"/>
                <w:lang w:eastAsia="fr-BF"/>
                <w14:ligatures w14:val="none"/>
              </w:rPr>
            </w:pPr>
            <w:r w:rsidRPr="00FE04DE">
              <w:rPr>
                <w:rFonts w:ascii="Bahnschrift Light" w:eastAsia="Times New Roman" w:hAnsi="Bahnschrift Light" w:cs="Calibri"/>
                <w:b/>
                <w:bCs/>
                <w:color w:val="000000"/>
                <w:kern w:val="0"/>
                <w:lang w:eastAsia="fr-BF"/>
                <w14:ligatures w14:val="none"/>
              </w:rPr>
              <w:t>19</w:t>
            </w:r>
          </w:p>
        </w:tc>
      </w:tr>
    </w:tbl>
    <w:p w14:paraId="1F84D1E4" w14:textId="77777777" w:rsidR="00EC1987" w:rsidRDefault="00EC1987" w:rsidP="00EA4CDC">
      <w:pPr>
        <w:spacing w:line="360" w:lineRule="auto"/>
        <w:jc w:val="both"/>
        <w:rPr>
          <w:rFonts w:ascii="Times New Roman" w:hAnsi="Times New Roman" w:cs="Times New Roman"/>
          <w:sz w:val="24"/>
          <w:szCs w:val="24"/>
        </w:rPr>
      </w:pPr>
    </w:p>
    <w:p w14:paraId="1F80D3CA" w14:textId="32CE2B0C" w:rsidR="00A12F18" w:rsidRDefault="00A12F18" w:rsidP="00EA4C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analyse, </w:t>
      </w:r>
      <w:r w:rsidRPr="004934A8">
        <w:rPr>
          <w:rFonts w:ascii="Times New Roman" w:hAnsi="Times New Roman" w:cs="Times New Roman"/>
          <w:b/>
          <w:bCs/>
          <w:sz w:val="24"/>
          <w:szCs w:val="24"/>
        </w:rPr>
        <w:t>tous les échantillons avaient un résultat négatif</w:t>
      </w:r>
      <w:r>
        <w:rPr>
          <w:rFonts w:ascii="Times New Roman" w:hAnsi="Times New Roman" w:cs="Times New Roman"/>
          <w:sz w:val="24"/>
          <w:szCs w:val="24"/>
        </w:rPr>
        <w:t>.</w:t>
      </w:r>
    </w:p>
    <w:p w14:paraId="4574CA68" w14:textId="2A0DE5DF" w:rsidR="00EA4CDC" w:rsidRDefault="00A12F18" w:rsidP="00EA4C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plus des échantillons des enfants exposés, l’équipe a été sollicitée pour la levée de l’incertitude </w:t>
      </w:r>
      <w:r w:rsidR="00576567">
        <w:rPr>
          <w:rFonts w:ascii="Times New Roman" w:hAnsi="Times New Roman" w:cs="Times New Roman"/>
          <w:sz w:val="24"/>
          <w:szCs w:val="24"/>
        </w:rPr>
        <w:t xml:space="preserve">sur le statut sérologique de sept (07) </w:t>
      </w:r>
      <w:r w:rsidR="000068BF">
        <w:rPr>
          <w:rFonts w:ascii="Times New Roman" w:hAnsi="Times New Roman" w:cs="Times New Roman"/>
          <w:sz w:val="24"/>
          <w:szCs w:val="24"/>
        </w:rPr>
        <w:t xml:space="preserve">personnes (six </w:t>
      </w:r>
      <w:r w:rsidR="00576567">
        <w:rPr>
          <w:rFonts w:ascii="Times New Roman" w:hAnsi="Times New Roman" w:cs="Times New Roman"/>
          <w:sz w:val="24"/>
          <w:szCs w:val="24"/>
        </w:rPr>
        <w:t xml:space="preserve">adultes </w:t>
      </w:r>
      <w:r w:rsidR="000068BF">
        <w:rPr>
          <w:rFonts w:ascii="Times New Roman" w:hAnsi="Times New Roman" w:cs="Times New Roman"/>
          <w:sz w:val="24"/>
          <w:szCs w:val="24"/>
        </w:rPr>
        <w:t xml:space="preserve">et un nourrisson d’une mère ayant un statut indéterminé) </w:t>
      </w:r>
      <w:r w:rsidR="00576567">
        <w:rPr>
          <w:rFonts w:ascii="Times New Roman" w:hAnsi="Times New Roman" w:cs="Times New Roman"/>
          <w:sz w:val="24"/>
          <w:szCs w:val="24"/>
        </w:rPr>
        <w:t xml:space="preserve">dont les tentatives précédentes pour connaitre leur statut se soient soldées par des échecs. Ainsi, les échantillons de ces personnes </w:t>
      </w:r>
      <w:r w:rsidR="004934A8">
        <w:rPr>
          <w:rFonts w:ascii="Times New Roman" w:hAnsi="Times New Roman" w:cs="Times New Roman"/>
          <w:sz w:val="24"/>
          <w:szCs w:val="24"/>
        </w:rPr>
        <w:t xml:space="preserve">ont été reçus et analysés par l’équipe mobile. </w:t>
      </w:r>
      <w:r w:rsidR="00D37A11">
        <w:rPr>
          <w:rFonts w:ascii="Times New Roman" w:hAnsi="Times New Roman" w:cs="Times New Roman"/>
          <w:sz w:val="24"/>
          <w:szCs w:val="24"/>
        </w:rPr>
        <w:t>L’ensemble des analyses réalisé</w:t>
      </w:r>
      <w:r w:rsidR="004934A8">
        <w:rPr>
          <w:rFonts w:ascii="Times New Roman" w:hAnsi="Times New Roman" w:cs="Times New Roman"/>
          <w:sz w:val="24"/>
          <w:szCs w:val="24"/>
        </w:rPr>
        <w:t>e</w:t>
      </w:r>
      <w:r w:rsidR="00D37A11">
        <w:rPr>
          <w:rFonts w:ascii="Times New Roman" w:hAnsi="Times New Roman" w:cs="Times New Roman"/>
          <w:sz w:val="24"/>
          <w:szCs w:val="24"/>
        </w:rPr>
        <w:t xml:space="preserve">s </w:t>
      </w:r>
      <w:r w:rsidR="004934A8">
        <w:rPr>
          <w:rFonts w:ascii="Times New Roman" w:hAnsi="Times New Roman" w:cs="Times New Roman"/>
          <w:sz w:val="24"/>
          <w:szCs w:val="24"/>
        </w:rPr>
        <w:t>a</w:t>
      </w:r>
      <w:r w:rsidR="00D37A11">
        <w:rPr>
          <w:rFonts w:ascii="Times New Roman" w:hAnsi="Times New Roman" w:cs="Times New Roman"/>
          <w:sz w:val="24"/>
          <w:szCs w:val="24"/>
        </w:rPr>
        <w:t xml:space="preserve"> donné un </w:t>
      </w:r>
      <w:r w:rsidR="00D37A11" w:rsidRPr="00D37A11">
        <w:rPr>
          <w:rFonts w:ascii="Times New Roman" w:hAnsi="Times New Roman" w:cs="Times New Roman"/>
          <w:b/>
          <w:bCs/>
          <w:sz w:val="24"/>
          <w:szCs w:val="24"/>
        </w:rPr>
        <w:t>résultat négatif</w:t>
      </w:r>
      <w:r w:rsidR="00D37A11">
        <w:rPr>
          <w:rFonts w:ascii="Times New Roman" w:hAnsi="Times New Roman" w:cs="Times New Roman"/>
          <w:sz w:val="24"/>
          <w:szCs w:val="24"/>
        </w:rPr>
        <w:t>.</w:t>
      </w:r>
    </w:p>
    <w:p w14:paraId="2C85C290" w14:textId="38BD3038" w:rsidR="00EA4CDC" w:rsidRPr="00E14ADB" w:rsidRDefault="00EA4CDC" w:rsidP="00E14ADB">
      <w:pPr>
        <w:pStyle w:val="Paragraphedeliste"/>
        <w:numPr>
          <w:ilvl w:val="0"/>
          <w:numId w:val="1"/>
        </w:numPr>
        <w:spacing w:line="276" w:lineRule="auto"/>
        <w:outlineLvl w:val="1"/>
        <w:rPr>
          <w:b/>
          <w:u w:val="single"/>
        </w:rPr>
      </w:pPr>
      <w:r w:rsidRPr="00E14ADB">
        <w:rPr>
          <w:b/>
          <w:u w:val="single"/>
        </w:rPr>
        <w:t>DIFFICULTES RENCONTR</w:t>
      </w:r>
      <w:r w:rsidR="00D037CE" w:rsidRPr="00E14ADB">
        <w:rPr>
          <w:b/>
          <w:u w:val="single"/>
        </w:rPr>
        <w:t>É</w:t>
      </w:r>
      <w:r w:rsidRPr="00E14ADB">
        <w:rPr>
          <w:b/>
          <w:u w:val="single"/>
        </w:rPr>
        <w:t xml:space="preserve">ES  </w:t>
      </w:r>
    </w:p>
    <w:p w14:paraId="2285CC6E" w14:textId="4C77B101" w:rsidR="00F43EB8" w:rsidRDefault="00D037CE" w:rsidP="00496B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Aucune difficulté majeure n’a été relevée lors de cette mission d’appui exceptée. </w:t>
      </w:r>
      <w:r w:rsidR="00F43EB8">
        <w:rPr>
          <w:rFonts w:ascii="Times New Roman" w:hAnsi="Times New Roman" w:cs="Times New Roman"/>
          <w:sz w:val="24"/>
          <w:szCs w:val="24"/>
        </w:rPr>
        <w:t xml:space="preserve">La </w:t>
      </w:r>
      <w:r>
        <w:rPr>
          <w:rFonts w:ascii="Times New Roman" w:hAnsi="Times New Roman" w:cs="Times New Roman"/>
          <w:sz w:val="24"/>
          <w:szCs w:val="24"/>
        </w:rPr>
        <w:t xml:space="preserve">seule et petite </w:t>
      </w:r>
      <w:r w:rsidR="00F43EB8">
        <w:rPr>
          <w:rFonts w:ascii="Times New Roman" w:hAnsi="Times New Roman" w:cs="Times New Roman"/>
          <w:sz w:val="24"/>
          <w:szCs w:val="24"/>
        </w:rPr>
        <w:t>difficulté rencontrée résid</w:t>
      </w:r>
      <w:r>
        <w:rPr>
          <w:rFonts w:ascii="Times New Roman" w:hAnsi="Times New Roman" w:cs="Times New Roman"/>
          <w:sz w:val="24"/>
          <w:szCs w:val="24"/>
        </w:rPr>
        <w:t>ait</w:t>
      </w:r>
      <w:r w:rsidR="00F43EB8">
        <w:rPr>
          <w:rFonts w:ascii="Times New Roman" w:hAnsi="Times New Roman" w:cs="Times New Roman"/>
          <w:sz w:val="24"/>
          <w:szCs w:val="24"/>
        </w:rPr>
        <w:t xml:space="preserve"> dans le mode de paiement des </w:t>
      </w:r>
      <w:r>
        <w:rPr>
          <w:rFonts w:ascii="Times New Roman" w:hAnsi="Times New Roman" w:cs="Times New Roman"/>
          <w:sz w:val="24"/>
          <w:szCs w:val="24"/>
        </w:rPr>
        <w:t>motivation</w:t>
      </w:r>
      <w:r w:rsidR="00F43EB8">
        <w:rPr>
          <w:rFonts w:ascii="Times New Roman" w:hAnsi="Times New Roman" w:cs="Times New Roman"/>
          <w:sz w:val="24"/>
          <w:szCs w:val="24"/>
        </w:rPr>
        <w:t xml:space="preserve"> </w:t>
      </w:r>
      <w:r>
        <w:rPr>
          <w:rFonts w:ascii="Times New Roman" w:hAnsi="Times New Roman" w:cs="Times New Roman"/>
          <w:sz w:val="24"/>
          <w:szCs w:val="24"/>
        </w:rPr>
        <w:t>(</w:t>
      </w:r>
      <w:r w:rsidR="00F43EB8">
        <w:rPr>
          <w:rFonts w:ascii="Times New Roman" w:hAnsi="Times New Roman" w:cs="Times New Roman"/>
          <w:sz w:val="24"/>
          <w:szCs w:val="24"/>
        </w:rPr>
        <w:t xml:space="preserve">frais de transport </w:t>
      </w:r>
      <w:r>
        <w:rPr>
          <w:rFonts w:ascii="Times New Roman" w:hAnsi="Times New Roman" w:cs="Times New Roman"/>
          <w:sz w:val="24"/>
          <w:szCs w:val="24"/>
        </w:rPr>
        <w:t>pour les transporteurs des échantillons et frais de</w:t>
      </w:r>
      <w:r w:rsidR="00F43EB8">
        <w:rPr>
          <w:rFonts w:ascii="Times New Roman" w:hAnsi="Times New Roman" w:cs="Times New Roman"/>
          <w:sz w:val="24"/>
          <w:szCs w:val="24"/>
        </w:rPr>
        <w:t xml:space="preserve"> prélèvement </w:t>
      </w:r>
      <w:r>
        <w:rPr>
          <w:rFonts w:ascii="Times New Roman" w:hAnsi="Times New Roman" w:cs="Times New Roman"/>
          <w:sz w:val="24"/>
          <w:szCs w:val="24"/>
        </w:rPr>
        <w:t xml:space="preserve">pour les </w:t>
      </w:r>
      <w:r w:rsidR="00F43EB8">
        <w:rPr>
          <w:rFonts w:ascii="Times New Roman" w:hAnsi="Times New Roman" w:cs="Times New Roman"/>
          <w:sz w:val="24"/>
          <w:szCs w:val="24"/>
        </w:rPr>
        <w:t>agents de santé</w:t>
      </w:r>
      <w:r>
        <w:rPr>
          <w:rFonts w:ascii="Times New Roman" w:hAnsi="Times New Roman" w:cs="Times New Roman"/>
          <w:sz w:val="24"/>
          <w:szCs w:val="24"/>
        </w:rPr>
        <w:t xml:space="preserve"> ayant recherché, mobilisé et effectué les prélèvements chez les différents enfants)</w:t>
      </w:r>
      <w:r w:rsidR="00F43EB8">
        <w:rPr>
          <w:rFonts w:ascii="Times New Roman" w:hAnsi="Times New Roman" w:cs="Times New Roman"/>
          <w:sz w:val="24"/>
          <w:szCs w:val="24"/>
        </w:rPr>
        <w:t>. En effet, le</w:t>
      </w:r>
      <w:r>
        <w:rPr>
          <w:rFonts w:ascii="Times New Roman" w:hAnsi="Times New Roman" w:cs="Times New Roman"/>
          <w:sz w:val="24"/>
          <w:szCs w:val="24"/>
        </w:rPr>
        <w:t xml:space="preserve"> paiement des motivations n’a pas été fait sur le champ car devrait être effectué une fois que les différents états de paiement soient adéquatement renseignés et retournés au partenaire financier pour validation</w:t>
      </w:r>
      <w:r w:rsidR="00A00B1E">
        <w:rPr>
          <w:rFonts w:ascii="Times New Roman" w:hAnsi="Times New Roman" w:cs="Times New Roman"/>
          <w:sz w:val="24"/>
          <w:szCs w:val="24"/>
        </w:rPr>
        <w:t xml:space="preserve">. Après validation, le partenaire devait procéder au paiement des motivations des différents acteurs par voie électronique à travers le moyen de paiement WIZALL. De ce fait, le paiement électronique avec ce moyen est une autre difficulté dans le fait que </w:t>
      </w:r>
      <w:r w:rsidR="006943AA">
        <w:rPr>
          <w:rFonts w:ascii="Times New Roman" w:hAnsi="Times New Roman" w:cs="Times New Roman"/>
          <w:sz w:val="24"/>
          <w:szCs w:val="24"/>
        </w:rPr>
        <w:t xml:space="preserve">les retraits instantanés </w:t>
      </w:r>
      <w:r w:rsidR="00A00B1E">
        <w:rPr>
          <w:rFonts w:ascii="Times New Roman" w:hAnsi="Times New Roman" w:cs="Times New Roman"/>
          <w:sz w:val="24"/>
          <w:szCs w:val="24"/>
        </w:rPr>
        <w:t xml:space="preserve">sont difficiles dans certaines localités </w:t>
      </w:r>
      <w:r w:rsidR="006943AA">
        <w:rPr>
          <w:rFonts w:ascii="Times New Roman" w:hAnsi="Times New Roman" w:cs="Times New Roman"/>
          <w:sz w:val="24"/>
          <w:szCs w:val="24"/>
        </w:rPr>
        <w:t>car la plupart des</w:t>
      </w:r>
      <w:r w:rsidR="00A00B1E">
        <w:rPr>
          <w:rFonts w:ascii="Times New Roman" w:hAnsi="Times New Roman" w:cs="Times New Roman"/>
          <w:sz w:val="24"/>
          <w:szCs w:val="24"/>
        </w:rPr>
        <w:t xml:space="preserve"> représentations de cet opérateur ne sont pas diversifiées et se retrouvent en majorité dans les grands centres urbains alors que les</w:t>
      </w:r>
      <w:r w:rsidR="006943AA">
        <w:rPr>
          <w:rFonts w:ascii="Times New Roman" w:hAnsi="Times New Roman" w:cs="Times New Roman"/>
          <w:sz w:val="24"/>
          <w:szCs w:val="24"/>
        </w:rPr>
        <w:t xml:space="preserve"> sites </w:t>
      </w:r>
      <w:r w:rsidR="00A00B1E">
        <w:rPr>
          <w:rFonts w:ascii="Times New Roman" w:hAnsi="Times New Roman" w:cs="Times New Roman"/>
          <w:sz w:val="24"/>
          <w:szCs w:val="24"/>
        </w:rPr>
        <w:t xml:space="preserve">d’où relèvent la majorité des acteurs </w:t>
      </w:r>
      <w:r w:rsidR="006943AA">
        <w:rPr>
          <w:rFonts w:ascii="Times New Roman" w:hAnsi="Times New Roman" w:cs="Times New Roman"/>
          <w:sz w:val="24"/>
          <w:szCs w:val="24"/>
        </w:rPr>
        <w:t xml:space="preserve">sont éloigné de la ville. </w:t>
      </w:r>
    </w:p>
    <w:p w14:paraId="020061B2" w14:textId="77777777" w:rsidR="00F43EB8" w:rsidRDefault="00F43EB8" w:rsidP="00496BA4">
      <w:pPr>
        <w:spacing w:line="360" w:lineRule="auto"/>
        <w:jc w:val="both"/>
        <w:rPr>
          <w:rFonts w:ascii="Times New Roman" w:hAnsi="Times New Roman" w:cs="Times New Roman"/>
          <w:sz w:val="24"/>
          <w:szCs w:val="24"/>
        </w:rPr>
      </w:pPr>
    </w:p>
    <w:p w14:paraId="39AAF794" w14:textId="77777777" w:rsidR="003B151E" w:rsidRDefault="003B151E" w:rsidP="00496BA4">
      <w:pPr>
        <w:spacing w:line="360" w:lineRule="auto"/>
        <w:jc w:val="both"/>
        <w:rPr>
          <w:rFonts w:ascii="Times New Roman" w:hAnsi="Times New Roman" w:cs="Times New Roman"/>
          <w:sz w:val="24"/>
          <w:szCs w:val="24"/>
        </w:rPr>
      </w:pPr>
    </w:p>
    <w:p w14:paraId="7247E86F" w14:textId="77777777" w:rsidR="003B151E" w:rsidRDefault="003B151E" w:rsidP="00496BA4">
      <w:pPr>
        <w:spacing w:line="360" w:lineRule="auto"/>
        <w:jc w:val="both"/>
        <w:rPr>
          <w:rFonts w:ascii="Times New Roman" w:hAnsi="Times New Roman" w:cs="Times New Roman"/>
          <w:sz w:val="24"/>
          <w:szCs w:val="24"/>
        </w:rPr>
      </w:pPr>
    </w:p>
    <w:p w14:paraId="43DC0CB8" w14:textId="77777777" w:rsidR="003B151E" w:rsidRDefault="003B151E" w:rsidP="00496BA4">
      <w:pPr>
        <w:spacing w:line="360" w:lineRule="auto"/>
        <w:jc w:val="both"/>
        <w:rPr>
          <w:rFonts w:ascii="Times New Roman" w:hAnsi="Times New Roman" w:cs="Times New Roman"/>
          <w:sz w:val="24"/>
          <w:szCs w:val="24"/>
        </w:rPr>
      </w:pPr>
    </w:p>
    <w:p w14:paraId="63B092F3" w14:textId="77777777" w:rsidR="00264D8E" w:rsidRDefault="00264D8E" w:rsidP="00496BA4">
      <w:pPr>
        <w:spacing w:line="360" w:lineRule="auto"/>
        <w:jc w:val="both"/>
        <w:rPr>
          <w:rFonts w:ascii="Times New Roman" w:hAnsi="Times New Roman" w:cs="Times New Roman"/>
          <w:sz w:val="24"/>
          <w:szCs w:val="24"/>
        </w:rPr>
      </w:pPr>
    </w:p>
    <w:p w14:paraId="2958EFF0" w14:textId="77777777" w:rsidR="00E14ADB" w:rsidRDefault="00E14ADB" w:rsidP="00E14ADB">
      <w:pPr>
        <w:spacing w:line="360" w:lineRule="auto"/>
        <w:jc w:val="both"/>
        <w:rPr>
          <w:b/>
          <w:u w:val="single"/>
        </w:rPr>
      </w:pPr>
    </w:p>
    <w:p w14:paraId="08025158" w14:textId="58936365" w:rsidR="00264D8E" w:rsidRPr="00E14ADB" w:rsidRDefault="00264D8E" w:rsidP="00E14ADB">
      <w:pPr>
        <w:pStyle w:val="Paragraphedeliste"/>
        <w:spacing w:line="276" w:lineRule="auto"/>
        <w:ind w:left="1080"/>
        <w:outlineLvl w:val="1"/>
        <w:rPr>
          <w:b/>
          <w:u w:val="single"/>
        </w:rPr>
      </w:pPr>
      <w:r w:rsidRPr="00E14ADB">
        <w:rPr>
          <w:b/>
          <w:u w:val="single"/>
        </w:rPr>
        <w:lastRenderedPageBreak/>
        <w:t>CONCLUSION</w:t>
      </w:r>
    </w:p>
    <w:p w14:paraId="5BF75803" w14:textId="77FEA316" w:rsidR="00264D8E" w:rsidRDefault="00264D8E" w:rsidP="00496B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Dans l’ensemble, la mission s’est bien déroulée. </w:t>
      </w:r>
      <w:r w:rsidR="00695D65">
        <w:rPr>
          <w:rFonts w:ascii="Times New Roman" w:hAnsi="Times New Roman" w:cs="Times New Roman"/>
          <w:sz w:val="24"/>
          <w:szCs w:val="24"/>
        </w:rPr>
        <w:t>Les remerciements sont à l’endroit de</w:t>
      </w:r>
      <w:r>
        <w:rPr>
          <w:rFonts w:ascii="Times New Roman" w:hAnsi="Times New Roman" w:cs="Times New Roman"/>
          <w:sz w:val="24"/>
          <w:szCs w:val="24"/>
        </w:rPr>
        <w:t xml:space="preserve"> tous les acteurs d</w:t>
      </w:r>
      <w:r w:rsidR="00695D65">
        <w:rPr>
          <w:rFonts w:ascii="Times New Roman" w:hAnsi="Times New Roman" w:cs="Times New Roman"/>
          <w:sz w:val="24"/>
          <w:szCs w:val="24"/>
        </w:rPr>
        <w:t xml:space="preserve">es </w:t>
      </w:r>
      <w:r w:rsidR="00152D2E">
        <w:rPr>
          <w:rFonts w:ascii="Times New Roman" w:hAnsi="Times New Roman" w:cs="Times New Roman"/>
          <w:sz w:val="24"/>
          <w:szCs w:val="24"/>
        </w:rPr>
        <w:t>district</w:t>
      </w:r>
      <w:r w:rsidR="00695D65">
        <w:rPr>
          <w:rFonts w:ascii="Times New Roman" w:hAnsi="Times New Roman" w:cs="Times New Roman"/>
          <w:sz w:val="24"/>
          <w:szCs w:val="24"/>
        </w:rPr>
        <w:t>s</w:t>
      </w:r>
      <w:r w:rsidR="002F7F6D">
        <w:rPr>
          <w:rFonts w:ascii="Times New Roman" w:hAnsi="Times New Roman" w:cs="Times New Roman"/>
          <w:sz w:val="24"/>
          <w:szCs w:val="24"/>
        </w:rPr>
        <w:t xml:space="preserve"> </w:t>
      </w:r>
      <w:r w:rsidR="00695D65">
        <w:rPr>
          <w:rFonts w:ascii="Times New Roman" w:hAnsi="Times New Roman" w:cs="Times New Roman"/>
          <w:sz w:val="24"/>
          <w:szCs w:val="24"/>
        </w:rPr>
        <w:t>ainsi</w:t>
      </w:r>
      <w:r w:rsidR="002F7F6D">
        <w:rPr>
          <w:rFonts w:ascii="Times New Roman" w:hAnsi="Times New Roman" w:cs="Times New Roman"/>
          <w:sz w:val="24"/>
          <w:szCs w:val="24"/>
        </w:rPr>
        <w:t xml:space="preserve"> partenaires </w:t>
      </w:r>
      <w:r>
        <w:rPr>
          <w:rFonts w:ascii="Times New Roman" w:hAnsi="Times New Roman" w:cs="Times New Roman"/>
          <w:sz w:val="24"/>
          <w:szCs w:val="24"/>
        </w:rPr>
        <w:t xml:space="preserve">ayant contribué </w:t>
      </w:r>
      <w:r w:rsidR="008675DA">
        <w:rPr>
          <w:rFonts w:ascii="Times New Roman" w:hAnsi="Times New Roman" w:cs="Times New Roman"/>
          <w:sz w:val="24"/>
          <w:szCs w:val="24"/>
        </w:rPr>
        <w:t>à</w:t>
      </w:r>
      <w:r>
        <w:rPr>
          <w:rFonts w:ascii="Times New Roman" w:hAnsi="Times New Roman" w:cs="Times New Roman"/>
          <w:sz w:val="24"/>
          <w:szCs w:val="24"/>
        </w:rPr>
        <w:t xml:space="preserve"> la bonne marche de cette campagne que sont,</w:t>
      </w:r>
      <w:r w:rsidR="00C45484">
        <w:rPr>
          <w:rFonts w:ascii="Times New Roman" w:hAnsi="Times New Roman" w:cs="Times New Roman"/>
          <w:sz w:val="24"/>
          <w:szCs w:val="24"/>
        </w:rPr>
        <w:t xml:space="preserve"> le SP/CNLS</w:t>
      </w:r>
      <w:r w:rsidR="00695D65">
        <w:rPr>
          <w:rFonts w:ascii="Times New Roman" w:hAnsi="Times New Roman" w:cs="Times New Roman"/>
          <w:sz w:val="24"/>
          <w:szCs w:val="24"/>
        </w:rPr>
        <w:t>-IST et</w:t>
      </w:r>
      <w:r>
        <w:rPr>
          <w:rFonts w:ascii="Times New Roman" w:hAnsi="Times New Roman" w:cs="Times New Roman"/>
          <w:sz w:val="24"/>
          <w:szCs w:val="24"/>
        </w:rPr>
        <w:t xml:space="preserve"> la </w:t>
      </w:r>
      <w:r w:rsidR="00C45484">
        <w:rPr>
          <w:rFonts w:ascii="Times New Roman" w:hAnsi="Times New Roman" w:cs="Times New Roman"/>
          <w:sz w:val="24"/>
          <w:szCs w:val="24"/>
        </w:rPr>
        <w:t>DSF.</w:t>
      </w:r>
      <w:r>
        <w:rPr>
          <w:rFonts w:ascii="Times New Roman" w:hAnsi="Times New Roman" w:cs="Times New Roman"/>
          <w:sz w:val="24"/>
          <w:szCs w:val="24"/>
        </w:rPr>
        <w:t xml:space="preserve"> Nous encourageons les agents de santé </w:t>
      </w:r>
      <w:r w:rsidR="002F7F6D">
        <w:rPr>
          <w:rFonts w:ascii="Times New Roman" w:hAnsi="Times New Roman" w:cs="Times New Roman"/>
          <w:sz w:val="24"/>
          <w:szCs w:val="24"/>
        </w:rPr>
        <w:t>à</w:t>
      </w:r>
      <w:r>
        <w:rPr>
          <w:rFonts w:ascii="Times New Roman" w:hAnsi="Times New Roman" w:cs="Times New Roman"/>
          <w:sz w:val="24"/>
          <w:szCs w:val="24"/>
        </w:rPr>
        <w:t xml:space="preserve"> </w:t>
      </w:r>
      <w:r w:rsidR="00695D65">
        <w:rPr>
          <w:rFonts w:ascii="Times New Roman" w:hAnsi="Times New Roman" w:cs="Times New Roman"/>
          <w:sz w:val="24"/>
          <w:szCs w:val="24"/>
        </w:rPr>
        <w:t>veiller</w:t>
      </w:r>
      <w:r>
        <w:rPr>
          <w:rFonts w:ascii="Times New Roman" w:hAnsi="Times New Roman" w:cs="Times New Roman"/>
          <w:sz w:val="24"/>
          <w:szCs w:val="24"/>
        </w:rPr>
        <w:t xml:space="preserve"> au </w:t>
      </w:r>
      <w:r w:rsidR="008675DA">
        <w:rPr>
          <w:rFonts w:ascii="Times New Roman" w:hAnsi="Times New Roman" w:cs="Times New Roman"/>
          <w:sz w:val="24"/>
          <w:szCs w:val="24"/>
        </w:rPr>
        <w:t>dépistage</w:t>
      </w:r>
      <w:r>
        <w:rPr>
          <w:rFonts w:ascii="Times New Roman" w:hAnsi="Times New Roman" w:cs="Times New Roman"/>
          <w:sz w:val="24"/>
          <w:szCs w:val="24"/>
        </w:rPr>
        <w:t xml:space="preserve"> systématique des enfants qui naissent de mère VIH+ </w:t>
      </w:r>
      <w:r w:rsidR="00695D65">
        <w:rPr>
          <w:rFonts w:ascii="Times New Roman" w:hAnsi="Times New Roman" w:cs="Times New Roman"/>
          <w:sz w:val="24"/>
          <w:szCs w:val="24"/>
        </w:rPr>
        <w:t xml:space="preserve">avant leur deuxième mois de </w:t>
      </w:r>
      <w:r>
        <w:rPr>
          <w:rFonts w:ascii="Times New Roman" w:hAnsi="Times New Roman" w:cs="Times New Roman"/>
          <w:sz w:val="24"/>
          <w:szCs w:val="24"/>
        </w:rPr>
        <w:t>afin de facilit</w:t>
      </w:r>
      <w:r w:rsidR="00695D65">
        <w:rPr>
          <w:rFonts w:ascii="Times New Roman" w:hAnsi="Times New Roman" w:cs="Times New Roman"/>
          <w:sz w:val="24"/>
          <w:szCs w:val="24"/>
        </w:rPr>
        <w:t>er</w:t>
      </w:r>
      <w:r>
        <w:rPr>
          <w:rFonts w:ascii="Times New Roman" w:hAnsi="Times New Roman" w:cs="Times New Roman"/>
          <w:sz w:val="24"/>
          <w:szCs w:val="24"/>
        </w:rPr>
        <w:t xml:space="preserve"> la prise en charge </w:t>
      </w:r>
      <w:r w:rsidR="008675DA">
        <w:rPr>
          <w:rFonts w:ascii="Times New Roman" w:hAnsi="Times New Roman" w:cs="Times New Roman"/>
          <w:sz w:val="24"/>
          <w:szCs w:val="24"/>
        </w:rPr>
        <w:t xml:space="preserve">et le suivi </w:t>
      </w:r>
      <w:r w:rsidR="00695D65">
        <w:rPr>
          <w:rFonts w:ascii="Times New Roman" w:hAnsi="Times New Roman" w:cs="Times New Roman"/>
          <w:sz w:val="24"/>
          <w:szCs w:val="24"/>
        </w:rPr>
        <w:t xml:space="preserve">précoces </w:t>
      </w:r>
      <w:r>
        <w:rPr>
          <w:rFonts w:ascii="Times New Roman" w:hAnsi="Times New Roman" w:cs="Times New Roman"/>
          <w:sz w:val="24"/>
          <w:szCs w:val="24"/>
        </w:rPr>
        <w:t xml:space="preserve">des cas </w:t>
      </w:r>
      <w:r w:rsidR="00695D65">
        <w:rPr>
          <w:rFonts w:ascii="Times New Roman" w:hAnsi="Times New Roman" w:cs="Times New Roman"/>
          <w:sz w:val="24"/>
          <w:szCs w:val="24"/>
        </w:rPr>
        <w:t xml:space="preserve">éventuels </w:t>
      </w:r>
      <w:r>
        <w:rPr>
          <w:rFonts w:ascii="Times New Roman" w:hAnsi="Times New Roman" w:cs="Times New Roman"/>
          <w:sz w:val="24"/>
          <w:szCs w:val="24"/>
        </w:rPr>
        <w:t xml:space="preserve">qui seront </w:t>
      </w:r>
      <w:r w:rsidR="008675DA">
        <w:rPr>
          <w:rFonts w:ascii="Times New Roman" w:hAnsi="Times New Roman" w:cs="Times New Roman"/>
          <w:sz w:val="24"/>
          <w:szCs w:val="24"/>
        </w:rPr>
        <w:t>détecté</w:t>
      </w:r>
      <w:r w:rsidR="00695D65">
        <w:rPr>
          <w:rFonts w:ascii="Times New Roman" w:hAnsi="Times New Roman" w:cs="Times New Roman"/>
          <w:sz w:val="24"/>
          <w:szCs w:val="24"/>
        </w:rPr>
        <w:t>s</w:t>
      </w:r>
      <w:r>
        <w:rPr>
          <w:rFonts w:ascii="Times New Roman" w:hAnsi="Times New Roman" w:cs="Times New Roman"/>
          <w:sz w:val="24"/>
          <w:szCs w:val="24"/>
        </w:rPr>
        <w:t xml:space="preserve"> positif</w:t>
      </w:r>
      <w:r w:rsidR="00695D65">
        <w:rPr>
          <w:rFonts w:ascii="Times New Roman" w:hAnsi="Times New Roman" w:cs="Times New Roman"/>
          <w:sz w:val="24"/>
          <w:szCs w:val="24"/>
        </w:rPr>
        <w:t>s</w:t>
      </w:r>
      <w:r>
        <w:rPr>
          <w:rFonts w:ascii="Times New Roman" w:hAnsi="Times New Roman" w:cs="Times New Roman"/>
          <w:sz w:val="24"/>
          <w:szCs w:val="24"/>
        </w:rPr>
        <w:t>.</w:t>
      </w:r>
    </w:p>
    <w:p w14:paraId="235E474C" w14:textId="12E7D496" w:rsidR="00E14ADB" w:rsidRPr="0084389E" w:rsidRDefault="00E14ADB" w:rsidP="0084389E">
      <w:pPr>
        <w:pStyle w:val="Paragraphedeliste"/>
        <w:spacing w:line="276" w:lineRule="auto"/>
        <w:ind w:left="1080"/>
        <w:outlineLvl w:val="1"/>
        <w:rPr>
          <w:b/>
          <w:u w:val="single"/>
        </w:rPr>
      </w:pPr>
      <w:r w:rsidRPr="0084389E">
        <w:rPr>
          <w:b/>
          <w:u w:val="single"/>
        </w:rPr>
        <w:t>ANNEXE</w:t>
      </w:r>
    </w:p>
    <w:p w14:paraId="41EFA51C" w14:textId="6D2CAC11" w:rsidR="0084389E" w:rsidRPr="0084389E" w:rsidRDefault="0084389E" w:rsidP="0084389E">
      <w:pPr>
        <w:pStyle w:val="Lgende"/>
        <w:keepNext/>
        <w:jc w:val="both"/>
        <w:rPr>
          <w:sz w:val="20"/>
          <w:szCs w:val="20"/>
        </w:rPr>
      </w:pPr>
      <w:r w:rsidRPr="0084389E">
        <w:rPr>
          <w:sz w:val="20"/>
          <w:szCs w:val="20"/>
        </w:rPr>
        <w:t xml:space="preserve">Tableau </w:t>
      </w:r>
      <w:r w:rsidRPr="0084389E">
        <w:rPr>
          <w:sz w:val="20"/>
          <w:szCs w:val="20"/>
        </w:rPr>
        <w:fldChar w:fldCharType="begin"/>
      </w:r>
      <w:r w:rsidRPr="0084389E">
        <w:rPr>
          <w:sz w:val="20"/>
          <w:szCs w:val="20"/>
        </w:rPr>
        <w:instrText xml:space="preserve"> SEQ Tableau \* ARABIC </w:instrText>
      </w:r>
      <w:r w:rsidRPr="0084389E">
        <w:rPr>
          <w:sz w:val="20"/>
          <w:szCs w:val="20"/>
        </w:rPr>
        <w:fldChar w:fldCharType="separate"/>
      </w:r>
      <w:r w:rsidRPr="0084389E">
        <w:rPr>
          <w:noProof/>
          <w:sz w:val="20"/>
          <w:szCs w:val="20"/>
        </w:rPr>
        <w:t>1</w:t>
      </w:r>
      <w:r w:rsidRPr="0084389E">
        <w:rPr>
          <w:sz w:val="20"/>
          <w:szCs w:val="20"/>
        </w:rPr>
        <w:fldChar w:fldCharType="end"/>
      </w:r>
      <w:r w:rsidRPr="0084389E">
        <w:rPr>
          <w:sz w:val="20"/>
          <w:szCs w:val="20"/>
        </w:rPr>
        <w:t xml:space="preserve"> : Bilan général de la campagne</w:t>
      </w:r>
    </w:p>
    <w:p w14:paraId="269CBC8A" w14:textId="3B62E1C3" w:rsidR="004872C1" w:rsidRDefault="004872C1" w:rsidP="0084389E">
      <w:pPr>
        <w:spacing w:line="360" w:lineRule="auto"/>
        <w:ind w:left="-1247"/>
        <w:jc w:val="both"/>
        <w:rPr>
          <w:b/>
          <w:u w:val="single"/>
        </w:rPr>
      </w:pPr>
      <w:r w:rsidRPr="004872C1">
        <w:drawing>
          <wp:inline distT="0" distB="0" distL="0" distR="0" wp14:anchorId="532DEEA6" wp14:editId="22F005BC">
            <wp:extent cx="7277100" cy="4716780"/>
            <wp:effectExtent l="0" t="0" r="0" b="7620"/>
            <wp:docPr id="16905833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7100" cy="4716780"/>
                    </a:xfrm>
                    <a:prstGeom prst="rect">
                      <a:avLst/>
                    </a:prstGeom>
                    <a:noFill/>
                    <a:ln>
                      <a:noFill/>
                    </a:ln>
                  </pic:spPr>
                </pic:pic>
              </a:graphicData>
            </a:graphic>
          </wp:inline>
        </w:drawing>
      </w:r>
    </w:p>
    <w:p w14:paraId="4A496987" w14:textId="77777777" w:rsidR="0084389E" w:rsidRDefault="0084389E" w:rsidP="0084389E">
      <w:pPr>
        <w:spacing w:line="240" w:lineRule="auto"/>
        <w:jc w:val="both"/>
        <w:rPr>
          <w:rFonts w:ascii="Times New Roman" w:hAnsi="Times New Roman" w:cs="Times New Roman"/>
          <w:b/>
          <w:bCs/>
          <w:sz w:val="24"/>
          <w:szCs w:val="24"/>
        </w:rPr>
      </w:pPr>
    </w:p>
    <w:p w14:paraId="53C4ED77" w14:textId="77777777" w:rsidR="0084389E" w:rsidRDefault="0084389E" w:rsidP="0084389E">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Les rapporteurs</w:t>
      </w:r>
    </w:p>
    <w:p w14:paraId="44D6D602" w14:textId="77777777" w:rsidR="0084389E" w:rsidRDefault="0084389E" w:rsidP="0084389E">
      <w:pPr>
        <w:spacing w:line="240" w:lineRule="auto"/>
        <w:jc w:val="both"/>
        <w:rPr>
          <w:rFonts w:ascii="Times New Roman" w:hAnsi="Times New Roman" w:cs="Times New Roman"/>
          <w:b/>
          <w:bCs/>
          <w:sz w:val="24"/>
          <w:szCs w:val="24"/>
        </w:rPr>
      </w:pPr>
    </w:p>
    <w:p w14:paraId="00DCD429" w14:textId="77777777" w:rsidR="0084389E" w:rsidRPr="001403BD" w:rsidRDefault="0084389E" w:rsidP="0084389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ZEBA Daouda Oumar                                                        </w:t>
      </w:r>
      <w:r w:rsidRPr="001403BD">
        <w:rPr>
          <w:rFonts w:ascii="Times New Roman" w:hAnsi="Times New Roman" w:cs="Times New Roman"/>
          <w:b/>
          <w:bCs/>
          <w:sz w:val="24"/>
          <w:szCs w:val="24"/>
        </w:rPr>
        <w:t>SAWADOGO Brahima</w:t>
      </w:r>
    </w:p>
    <w:p w14:paraId="32C3DCAC" w14:textId="77777777" w:rsidR="0084389E" w:rsidRDefault="0084389E" w:rsidP="0084389E">
      <w:pPr>
        <w:spacing w:line="240" w:lineRule="auto"/>
        <w:rPr>
          <w:rFonts w:ascii="Times New Roman" w:hAnsi="Times New Roman" w:cs="Times New Roman"/>
          <w:sz w:val="24"/>
          <w:szCs w:val="24"/>
        </w:rPr>
      </w:pPr>
      <w:r>
        <w:rPr>
          <w:rFonts w:ascii="Times New Roman" w:hAnsi="Times New Roman" w:cs="Times New Roman"/>
          <w:sz w:val="24"/>
          <w:szCs w:val="24"/>
        </w:rPr>
        <w:t xml:space="preserve">  Consultant Assistant Suivi-évaluation                                                 Personne Ressource</w:t>
      </w:r>
    </w:p>
    <w:p w14:paraId="4C9A49DD" w14:textId="77777777" w:rsidR="0084389E" w:rsidRPr="00E14ADB" w:rsidRDefault="0084389E" w:rsidP="0084389E">
      <w:pPr>
        <w:spacing w:line="360" w:lineRule="auto"/>
        <w:ind w:left="-1247"/>
        <w:jc w:val="both"/>
        <w:rPr>
          <w:b/>
          <w:u w:val="single"/>
        </w:rPr>
      </w:pPr>
    </w:p>
    <w:sectPr w:rsidR="0084389E" w:rsidRPr="00E14ADB" w:rsidSect="001A072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74909"/>
    <w:multiLevelType w:val="multilevel"/>
    <w:tmpl w:val="2376E2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EE22556"/>
    <w:multiLevelType w:val="hybridMultilevel"/>
    <w:tmpl w:val="C3B0CB3A"/>
    <w:lvl w:ilvl="0" w:tplc="EBA80B96">
      <w:start w:val="2"/>
      <w:numFmt w:val="bullet"/>
      <w:lvlText w:val="-"/>
      <w:lvlJc w:val="left"/>
      <w:pPr>
        <w:ind w:left="720" w:hanging="360"/>
      </w:pPr>
      <w:rPr>
        <w:rFonts w:ascii="Arial Narrow" w:eastAsiaTheme="minorHAnsi"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B10F0B"/>
    <w:multiLevelType w:val="hybridMultilevel"/>
    <w:tmpl w:val="37AE57EC"/>
    <w:lvl w:ilvl="0" w:tplc="6878194E">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10449647">
    <w:abstractNumId w:val="0"/>
  </w:num>
  <w:num w:numId="2" w16cid:durableId="1413971799">
    <w:abstractNumId w:val="2"/>
  </w:num>
  <w:num w:numId="3" w16cid:durableId="149556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7C"/>
    <w:rsid w:val="000068BF"/>
    <w:rsid w:val="0004599A"/>
    <w:rsid w:val="0007158E"/>
    <w:rsid w:val="0008099A"/>
    <w:rsid w:val="000C34C9"/>
    <w:rsid w:val="000E2983"/>
    <w:rsid w:val="00121EB9"/>
    <w:rsid w:val="001403BD"/>
    <w:rsid w:val="00150E65"/>
    <w:rsid w:val="00152D2E"/>
    <w:rsid w:val="00155BF6"/>
    <w:rsid w:val="001A0720"/>
    <w:rsid w:val="00217E7F"/>
    <w:rsid w:val="00234707"/>
    <w:rsid w:val="0024725A"/>
    <w:rsid w:val="00264D8E"/>
    <w:rsid w:val="002A4D9F"/>
    <w:rsid w:val="002B6817"/>
    <w:rsid w:val="002F11CB"/>
    <w:rsid w:val="002F7F6D"/>
    <w:rsid w:val="00366442"/>
    <w:rsid w:val="00375C7A"/>
    <w:rsid w:val="003B151E"/>
    <w:rsid w:val="00410E17"/>
    <w:rsid w:val="004872C1"/>
    <w:rsid w:val="004934A8"/>
    <w:rsid w:val="00496BA4"/>
    <w:rsid w:val="004E483B"/>
    <w:rsid w:val="004F1AE2"/>
    <w:rsid w:val="005512DB"/>
    <w:rsid w:val="00576567"/>
    <w:rsid w:val="00602C08"/>
    <w:rsid w:val="00614B7C"/>
    <w:rsid w:val="006226DA"/>
    <w:rsid w:val="0064100C"/>
    <w:rsid w:val="006943AA"/>
    <w:rsid w:val="00695D65"/>
    <w:rsid w:val="00743AA2"/>
    <w:rsid w:val="00842223"/>
    <w:rsid w:val="0084389E"/>
    <w:rsid w:val="008675DA"/>
    <w:rsid w:val="009139DD"/>
    <w:rsid w:val="00915E02"/>
    <w:rsid w:val="0096732C"/>
    <w:rsid w:val="009749F3"/>
    <w:rsid w:val="00A00B1E"/>
    <w:rsid w:val="00A06E15"/>
    <w:rsid w:val="00A12F18"/>
    <w:rsid w:val="00A317BC"/>
    <w:rsid w:val="00A510EA"/>
    <w:rsid w:val="00A773C1"/>
    <w:rsid w:val="00A909F0"/>
    <w:rsid w:val="00A9586F"/>
    <w:rsid w:val="00AC0349"/>
    <w:rsid w:val="00BF216F"/>
    <w:rsid w:val="00C30C71"/>
    <w:rsid w:val="00C36EE5"/>
    <w:rsid w:val="00C45484"/>
    <w:rsid w:val="00D037CE"/>
    <w:rsid w:val="00D37A11"/>
    <w:rsid w:val="00DE0A2E"/>
    <w:rsid w:val="00E14ADB"/>
    <w:rsid w:val="00E31948"/>
    <w:rsid w:val="00EA4CDC"/>
    <w:rsid w:val="00EC1987"/>
    <w:rsid w:val="00F43EB8"/>
    <w:rsid w:val="00FB108A"/>
    <w:rsid w:val="00FB1274"/>
    <w:rsid w:val="00FE04DE"/>
    <w:rsid w:val="00FE3269"/>
    <w:rsid w:val="00FF1A3E"/>
  </w:rsids>
  <m:mathPr>
    <m:mathFont m:val="Cambria Math"/>
    <m:brkBin m:val="before"/>
    <m:brkBinSub m:val="--"/>
    <m:smallFrac m:val="0"/>
    <m:dispDef/>
    <m:lMargin m:val="0"/>
    <m:rMargin m:val="0"/>
    <m:defJc m:val="centerGroup"/>
    <m:wrapIndent m:val="1440"/>
    <m:intLim m:val="subSup"/>
    <m:naryLim m:val="undOvr"/>
  </m:mathPr>
  <w:themeFontLang w:val="fr-BF"/>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CA6D"/>
  <w15:chartTrackingRefBased/>
  <w15:docId w15:val="{93ED8016-91E6-4BC4-8AA6-F841E40C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F"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6226DA"/>
    <w:pPr>
      <w:spacing w:after="0" w:line="240" w:lineRule="auto"/>
      <w:ind w:left="708"/>
    </w:pPr>
    <w:rPr>
      <w:rFonts w:ascii="Times New Roman" w:eastAsia="Times New Roman" w:hAnsi="Times New Roman" w:cs="Times New Roman"/>
      <w:kern w:val="0"/>
      <w:sz w:val="24"/>
      <w:szCs w:val="24"/>
      <w:lang w:val="fr-FR" w:eastAsia="fr-FR"/>
      <w14:ligatures w14:val="none"/>
    </w:rPr>
  </w:style>
  <w:style w:type="character" w:customStyle="1" w:styleId="ParagraphedelisteCar">
    <w:name w:val="Paragraphe de liste Car"/>
    <w:link w:val="Paragraphedeliste"/>
    <w:uiPriority w:val="34"/>
    <w:locked/>
    <w:rsid w:val="006226DA"/>
    <w:rPr>
      <w:rFonts w:ascii="Times New Roman" w:eastAsia="Times New Roman" w:hAnsi="Times New Roman" w:cs="Times New Roman"/>
      <w:kern w:val="0"/>
      <w:sz w:val="24"/>
      <w:szCs w:val="24"/>
      <w:lang w:val="fr-FR" w:eastAsia="fr-FR"/>
      <w14:ligatures w14:val="none"/>
    </w:rPr>
  </w:style>
  <w:style w:type="paragraph" w:styleId="Lgende">
    <w:name w:val="caption"/>
    <w:basedOn w:val="Normal"/>
    <w:next w:val="Normal"/>
    <w:uiPriority w:val="35"/>
    <w:semiHidden/>
    <w:unhideWhenUsed/>
    <w:qFormat/>
    <w:rsid w:val="0084389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03784">
      <w:bodyDiv w:val="1"/>
      <w:marLeft w:val="0"/>
      <w:marRight w:val="0"/>
      <w:marTop w:val="0"/>
      <w:marBottom w:val="0"/>
      <w:divBdr>
        <w:top w:val="none" w:sz="0" w:space="0" w:color="auto"/>
        <w:left w:val="none" w:sz="0" w:space="0" w:color="auto"/>
        <w:bottom w:val="none" w:sz="0" w:space="0" w:color="auto"/>
        <w:right w:val="none" w:sz="0" w:space="0" w:color="auto"/>
      </w:divBdr>
    </w:div>
    <w:div w:id="788083721">
      <w:bodyDiv w:val="1"/>
      <w:marLeft w:val="0"/>
      <w:marRight w:val="0"/>
      <w:marTop w:val="0"/>
      <w:marBottom w:val="0"/>
      <w:divBdr>
        <w:top w:val="none" w:sz="0" w:space="0" w:color="auto"/>
        <w:left w:val="none" w:sz="0" w:space="0" w:color="auto"/>
        <w:bottom w:val="none" w:sz="0" w:space="0" w:color="auto"/>
        <w:right w:val="none" w:sz="0" w:space="0" w:color="auto"/>
      </w:divBdr>
    </w:div>
    <w:div w:id="10687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49C781-76FC-4CB8-835C-D2F8DEFE8118}">
  <we:reference id="wa104099688" version="1.7.0.0" store="fr-FR" storeType="OMEX"/>
  <we:alternateReferences>
    <we:reference id="WA104099688" version="1.7.0.0" store="WA10409968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851</TotalTime>
  <Pages>5</Pages>
  <Words>1240</Words>
  <Characters>6824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Brahima SAWADOGO</dc:creator>
  <cp:keywords/>
  <dc:description/>
  <cp:lastModifiedBy>ZEBA Daouda Oumar</cp:lastModifiedBy>
  <cp:revision>23</cp:revision>
  <dcterms:created xsi:type="dcterms:W3CDTF">2024-02-10T15:56:00Z</dcterms:created>
  <dcterms:modified xsi:type="dcterms:W3CDTF">2024-04-12T12:06:00Z</dcterms:modified>
</cp:coreProperties>
</file>